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Bitrix24: директорское заключение по воронкам</w:t>
      </w:r>
    </w:p>
    <w:p>
      <w:pPr>
        <w:spacing w:after="80"/>
      </w:pPr>
      <w:r>
        <w:t>Дата данных: 2026-04-09 08:58 МСК</w:t>
      </w:r>
    </w:p>
    <w:p>
      <w:pPr>
        <w:spacing w:after="80"/>
      </w:pPr>
      <w:r>
        <w:t>Основание: live-аудит Bitrix24 по сделкам, лидам и смарт-процессам.</w:t>
      </w:r>
    </w:p>
    <w:p>
      <w:pPr>
        <w:pStyle w:val="Heading2"/>
      </w:pPr>
      <w:r>
        <w:t>1. Итоговый вердикт</w:t>
      </w:r>
    </w:p>
    <w:p>
      <w:pPr>
        <w:spacing w:after="80"/>
      </w:pPr>
      <w:r>
        <w:t>Bitrix24 в компании не пустой и не формальный. Система реально используется, в ней накоплен большой рабочий массив, и команды на неё опираются.</w:t>
      </w:r>
    </w:p>
    <w:p>
      <w:pPr>
        <w:spacing w:after="80"/>
      </w:pPr>
      <w:r>
        <w:t>Но с управленческой точки зрения текущая архитектура воронок устроена неправильно.</w:t>
      </w:r>
    </w:p>
    <w:p>
      <w:pPr>
        <w:spacing w:after="80"/>
      </w:pPr>
      <w:r>
        <w:t>Главная проблема: в одном CRM-контуре смешаны разные функции бизнеса:</w:t>
      </w:r>
    </w:p>
    <w:p>
      <w:pPr>
        <w:pStyle w:val="ListBullet"/>
        <w:spacing w:after="20"/>
      </w:pPr>
      <w:r>
        <w:t>новые продажи;</w:t>
      </w:r>
    </w:p>
    <w:p>
      <w:pPr>
        <w:pStyle w:val="ListBullet"/>
        <w:spacing w:after="20"/>
      </w:pPr>
      <w:r>
        <w:t>телемаркетинг;</w:t>
      </w:r>
    </w:p>
    <w:p>
      <w:pPr>
        <w:pStyle w:val="ListBullet"/>
        <w:spacing w:after="20"/>
      </w:pPr>
      <w:r>
        <w:t>реактивация базы;</w:t>
      </w:r>
    </w:p>
    <w:p>
      <w:pPr>
        <w:pStyle w:val="ListBullet"/>
        <w:spacing w:after="20"/>
      </w:pPr>
      <w:r>
        <w:t>аккаунтинг и retention;</w:t>
      </w:r>
    </w:p>
    <w:p>
      <w:pPr>
        <w:pStyle w:val="ListBullet"/>
        <w:spacing w:after="20"/>
      </w:pPr>
      <w:r>
        <w:t>производство и проекты;</w:t>
      </w:r>
    </w:p>
    <w:p>
      <w:pPr>
        <w:pStyle w:val="ListBullet"/>
        <w:spacing w:after="20"/>
      </w:pPr>
      <w:r>
        <w:t>архивы;</w:t>
      </w:r>
    </w:p>
    <w:p>
      <w:pPr>
        <w:pStyle w:val="ListBullet"/>
        <w:spacing w:after="20"/>
      </w:pPr>
      <w:r>
        <w:t>технические процессы и датасеты;</w:t>
      </w:r>
    </w:p>
    <w:p>
      <w:pPr>
        <w:pStyle w:val="ListBullet"/>
        <w:spacing w:after="20"/>
      </w:pPr>
      <w:r>
        <w:t>внутренние HR-процессы.</w:t>
      </w:r>
    </w:p>
    <w:p>
      <w:pPr>
        <w:spacing w:after="80"/>
      </w:pPr>
      <w:r>
        <w:t>Из-за этого Bitrix24 сейчас помогает работать, но плохо помогает управлять.</w:t>
      </w:r>
    </w:p>
    <w:p>
      <w:pPr>
        <w:pStyle w:val="Heading2"/>
      </w:pPr>
      <w:r>
        <w:t>2. Что руководству важно знать</w:t>
      </w:r>
    </w:p>
    <w:p>
      <w:pPr>
        <w:pStyle w:val="Heading3"/>
      </w:pPr>
      <w:r>
        <w:t>1. Основная коммерческая воронка есть, но вокруг неё вырос хаос</w:t>
      </w:r>
    </w:p>
    <w:p>
      <w:pPr>
        <w:spacing w:after="80"/>
      </w:pPr>
      <w:r>
        <w:t>Воронка Продажи выглядит как рабочий new business pipeline и может быть сохранена как ядро коммерческого контура.</w:t>
      </w:r>
    </w:p>
    <w:p>
      <w:pPr>
        <w:spacing w:after="80"/>
      </w:pPr>
      <w:r>
        <w:t>Одновременно рядом существуют отдельные и частично пересекающиеся воронки:</w:t>
      </w:r>
    </w:p>
    <w:p>
      <w:pPr>
        <w:pStyle w:val="ListBullet"/>
        <w:spacing w:after="20"/>
      </w:pPr>
      <w:r>
        <w:t>Телемаркетинг</w:t>
      </w:r>
    </w:p>
    <w:p>
      <w:pPr>
        <w:pStyle w:val="ListBullet"/>
        <w:spacing w:after="20"/>
      </w:pPr>
      <w:r>
        <w:t>Реанимация</w:t>
      </w:r>
    </w:p>
    <w:p>
      <w:pPr>
        <w:pStyle w:val="ListBullet"/>
        <w:spacing w:after="20"/>
      </w:pPr>
      <w:r>
        <w:t>Аккаунтинг OLD</w:t>
      </w:r>
    </w:p>
    <w:p>
      <w:pPr>
        <w:pStyle w:val="ListBullet"/>
        <w:spacing w:after="20"/>
      </w:pPr>
      <w:r>
        <w:t>Аккаунтинг NEW</w:t>
      </w:r>
    </w:p>
    <w:p>
      <w:pPr>
        <w:pStyle w:val="ListBullet"/>
        <w:spacing w:after="20"/>
      </w:pPr>
      <w:r>
        <w:t>Retention - Отвалы</w:t>
      </w:r>
    </w:p>
    <w:p>
      <w:pPr>
        <w:pStyle w:val="ListBullet"/>
        <w:spacing w:after="20"/>
      </w:pPr>
      <w:r>
        <w:t>Retention - Оплачено</w:t>
      </w:r>
    </w:p>
    <w:p>
      <w:pPr>
        <w:pStyle w:val="ListBullet"/>
        <w:spacing w:after="20"/>
      </w:pPr>
      <w:r>
        <w:t>Проекты</w:t>
      </w:r>
    </w:p>
    <w:p>
      <w:pPr>
        <w:spacing w:after="80"/>
      </w:pPr>
      <w:r>
        <w:t>Это уже не единая архитектура, а исторически сложившийся набор контуров.</w:t>
      </w:r>
    </w:p>
    <w:p>
      <w:pPr>
        <w:pStyle w:val="Heading3"/>
      </w:pPr>
      <w:r>
        <w:t>2. Самая проблемная зона — Реанимация</w:t>
      </w:r>
    </w:p>
    <w:p>
      <w:pPr>
        <w:spacing w:after="80"/>
      </w:pPr>
      <w:r>
        <w:t>Это крупнейший риск для управляемости:</w:t>
      </w:r>
    </w:p>
    <w:p>
      <w:pPr>
        <w:pStyle w:val="ListBullet"/>
        <w:spacing w:after="20"/>
      </w:pPr>
      <w:r>
        <w:t>6237 карточек;</w:t>
      </w:r>
    </w:p>
    <w:p>
      <w:pPr>
        <w:pStyle w:val="ListBullet"/>
        <w:spacing w:after="20"/>
      </w:pPr>
      <w:r>
        <w:t>6124 открытых;</w:t>
      </w:r>
    </w:p>
    <w:p>
      <w:pPr>
        <w:pStyle w:val="ListBullet"/>
        <w:spacing w:after="20"/>
      </w:pPr>
      <w:r>
        <w:t>19 стадий;</w:t>
      </w:r>
    </w:p>
    <w:p>
      <w:pPr>
        <w:pStyle w:val="ListBullet"/>
        <w:spacing w:after="20"/>
      </w:pPr>
      <w:r>
        <w:t>внутри смешаны продажи, лиды, база бывших клиентов, чёрные списки и причины отказов.</w:t>
      </w:r>
    </w:p>
    <w:p>
      <w:pPr>
        <w:spacing w:after="80"/>
      </w:pPr>
      <w:r>
        <w:t>По сути это не воронка, а большой склад сегментов и сценариев.</w:t>
      </w:r>
    </w:p>
    <w:p>
      <w:pPr>
        <w:pStyle w:val="Heading3"/>
      </w:pPr>
      <w:r>
        <w:t>3. Аккаунтинг и retention раздроблены</w:t>
      </w:r>
    </w:p>
    <w:p>
      <w:pPr>
        <w:spacing w:after="80"/>
      </w:pPr>
      <w:r>
        <w:t>Сейчас постпродажный контур размазан между несколькими категориями:</w:t>
      </w:r>
    </w:p>
    <w:p>
      <w:pPr>
        <w:pStyle w:val="ListBullet"/>
        <w:spacing w:after="20"/>
      </w:pPr>
      <w:r>
        <w:t>Аккаунтинг OLD</w:t>
      </w:r>
    </w:p>
    <w:p>
      <w:pPr>
        <w:pStyle w:val="ListBullet"/>
        <w:spacing w:after="20"/>
      </w:pPr>
      <w:r>
        <w:t>Аккаунтинг NEW</w:t>
      </w:r>
    </w:p>
    <w:p>
      <w:pPr>
        <w:pStyle w:val="ListBullet"/>
        <w:spacing w:after="20"/>
      </w:pPr>
      <w:r>
        <w:t>Retention - Отвалы</w:t>
      </w:r>
    </w:p>
    <w:p>
      <w:pPr>
        <w:pStyle w:val="ListBullet"/>
        <w:spacing w:after="20"/>
      </w:pPr>
      <w:r>
        <w:t>Retention - Оплачено</w:t>
      </w:r>
    </w:p>
    <w:p>
      <w:pPr>
        <w:spacing w:after="80"/>
      </w:pPr>
      <w:r>
        <w:t>Это означает отсутствие одного стандарта работы с текущими клиентами, upsell, churn-risk и возвратом.</w:t>
      </w:r>
    </w:p>
    <w:p>
      <w:pPr>
        <w:pStyle w:val="Heading3"/>
      </w:pPr>
      <w:r>
        <w:t>4. Production частично живёт внутри продаж</w:t>
      </w:r>
    </w:p>
    <w:p>
      <w:pPr>
        <w:spacing w:after="80"/>
      </w:pPr>
      <w:r>
        <w:t>Категория Проекты находится в сделках, хотя по смыслу это уже delivery-контур, а не new business.</w:t>
      </w:r>
    </w:p>
    <w:p>
      <w:pPr>
        <w:spacing w:after="80"/>
      </w:pPr>
      <w:r>
        <w:t>Это искажает коммерческую аналитику и смешивает продажу с исполнением.</w:t>
      </w:r>
    </w:p>
    <w:p>
      <w:pPr>
        <w:pStyle w:val="Heading3"/>
      </w:pPr>
      <w:r>
        <w:t>5. Архивные и технические сущности мешают управлению</w:t>
      </w:r>
    </w:p>
    <w:p>
      <w:pPr>
        <w:spacing w:after="80"/>
      </w:pPr>
      <w:r>
        <w:t>В системе присутствуют контуры, которые должны быть либо скрыты, либо строго техническими:</w:t>
      </w:r>
    </w:p>
    <w:p>
      <w:pPr>
        <w:pStyle w:val="ListBullet"/>
        <w:spacing w:after="20"/>
      </w:pPr>
      <w:r>
        <w:t>АРХИВ Общая</w:t>
      </w:r>
    </w:p>
    <w:p>
      <w:pPr>
        <w:pStyle w:val="ListBullet"/>
        <w:spacing w:after="20"/>
      </w:pPr>
      <w:r>
        <w:t>АРХИВ ТП - Тикеты</w:t>
      </w:r>
    </w:p>
    <w:p>
      <w:pPr>
        <w:pStyle w:val="ListBullet"/>
        <w:spacing w:after="20"/>
      </w:pPr>
      <w:r>
        <w:t>Архив_Дизайн</w:t>
      </w:r>
    </w:p>
    <w:p>
      <w:pPr>
        <w:pStyle w:val="ListBullet"/>
        <w:spacing w:after="20"/>
      </w:pPr>
      <w:r>
        <w:t>Данные для дашборда</w:t>
      </w:r>
    </w:p>
    <w:p>
      <w:pPr>
        <w:pStyle w:val="ListBullet"/>
        <w:spacing w:after="20"/>
      </w:pPr>
      <w:r>
        <w:t>Данные для дашборда (стадии сделки)</w:t>
      </w:r>
    </w:p>
    <w:p>
      <w:pPr>
        <w:spacing w:after="80"/>
      </w:pPr>
      <w:r>
        <w:t>Пока они находятся рядом с рабочими процессами, у руководства и у команды нет чистой картины.</w:t>
      </w:r>
    </w:p>
    <w:p>
      <w:pPr>
        <w:pStyle w:val="Heading2"/>
      </w:pPr>
      <w:r>
        <w:t>3. Что в системе хорошо</w:t>
      </w:r>
    </w:p>
    <w:p>
      <w:pPr>
        <w:pStyle w:val="ListBullet"/>
        <w:spacing w:after="20"/>
      </w:pPr>
      <w:r>
        <w:t>Источник входящего потока в верхней части воронки фиксируется качественно.</w:t>
      </w:r>
    </w:p>
    <w:p>
      <w:pPr>
        <w:pStyle w:val="ListBullet"/>
        <w:spacing w:after="20"/>
      </w:pPr>
      <w:r>
        <w:t>Основная воронка Продажи уже существует и не требует сноса.</w:t>
      </w:r>
    </w:p>
    <w:p>
      <w:pPr>
        <w:pStyle w:val="ListBullet"/>
        <w:spacing w:after="20"/>
      </w:pPr>
      <w:r>
        <w:t>Смарт-процессы Встречи и Брифы реально полезны как связка sales и производства.</w:t>
      </w:r>
    </w:p>
    <w:p>
      <w:pPr>
        <w:pStyle w:val="ListBullet"/>
        <w:spacing w:after="20"/>
      </w:pPr>
      <w:r>
        <w:t>HR и часть production уже вынесены в отдельные смарт-процессы, то есть основа для нормальной архитектуры есть.</w:t>
      </w:r>
    </w:p>
    <w:p>
      <w:pPr>
        <w:pStyle w:val="Heading2"/>
      </w:pPr>
      <w:r>
        <w:t>4. Что в системе плохо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pPr>
              <w:spacing w:after="40" w:before="0"/>
            </w:pPr>
            <w:r>
              <w:rPr>
                <w:rFonts w:ascii="Arial" w:hAnsi="Arial"/>
                <w:b/>
                <w:sz w:val="18"/>
              </w:rPr>
              <w:t>Проблема</w:t>
            </w:r>
          </w:p>
        </w:tc>
        <w:tc>
          <w:tcPr>
            <w:tcW w:type="dxa" w:w="5184"/>
            <w:shd w:fill="D9EAF7"/>
          </w:tcPr>
          <w:p>
            <w:pPr>
              <w:spacing w:after="40" w:before="0"/>
            </w:pPr>
            <w:r>
              <w:rPr>
                <w:rFonts w:ascii="Arial" w:hAnsi="Arial"/>
                <w:b/>
                <w:sz w:val="18"/>
              </w:rPr>
              <w:t>Почему это критично</w:t>
            </w:r>
          </w:p>
        </w:tc>
      </w:tr>
      <w:tr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Смешение разных бизнес-функций в сделках</w:t>
            </w:r>
          </w:p>
        </w:tc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Нельзя прозрачно управлять ни продажами, ни delivery, ни customer success</w:t>
            </w:r>
          </w:p>
        </w:tc>
      </w:tr>
      <w:tr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Дубли контуров</w:t>
            </w:r>
          </w:p>
        </w:tc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Возникают два стандарта работы и два набора KPI</w:t>
            </w:r>
          </w:p>
        </w:tc>
      </w:tr>
      <w:tr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Архивы остаются рабочими</w:t>
            </w:r>
          </w:p>
        </w:tc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Руководство видит шум вместо реальной операционной картины</w:t>
            </w:r>
          </w:p>
        </w:tc>
      </w:tr>
      <w:tr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Слишком длинные воронки</w:t>
            </w:r>
          </w:p>
        </w:tc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Стадии перестают быть управленческими решениями и превращаются в склад</w:t>
            </w:r>
          </w:p>
        </w:tc>
      </w:tr>
      <w:tr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Технические сущности рядом с бизнес-воронками</w:t>
            </w:r>
          </w:p>
        </w:tc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Аналитика компенсирует плохую архитектуру вместо того, чтобы опираться на неё</w:t>
            </w:r>
          </w:p>
        </w:tc>
      </w:tr>
    </w:tbl>
    <w:p>
      <w:pPr>
        <w:pStyle w:val="Heading2"/>
      </w:pPr>
      <w:r>
        <w:t>5. Правильная целевая архитектура</w:t>
      </w:r>
    </w:p>
    <w:p>
      <w:pPr>
        <w:spacing w:after="80"/>
      </w:pPr>
      <w:r>
        <w:t>Рекомендуемая модель: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pPr>
              <w:spacing w:after="40" w:before="0"/>
            </w:pPr>
            <w:r>
              <w:rPr>
                <w:rFonts w:ascii="Arial" w:hAnsi="Arial"/>
                <w:b/>
                <w:sz w:val="18"/>
              </w:rPr>
              <w:t>Контур</w:t>
            </w:r>
          </w:p>
        </w:tc>
        <w:tc>
          <w:tcPr>
            <w:tcW w:type="dxa" w:w="5184"/>
            <w:shd w:fill="D9EAF7"/>
          </w:tcPr>
          <w:p>
            <w:pPr>
              <w:spacing w:after="40" w:before="0"/>
            </w:pPr>
            <w:r>
              <w:rPr>
                <w:rFonts w:ascii="Arial" w:hAnsi="Arial"/>
                <w:b/>
                <w:sz w:val="18"/>
              </w:rPr>
              <w:t>Решение</w:t>
            </w:r>
          </w:p>
        </w:tc>
      </w:tr>
      <w:tr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New business</w:t>
            </w:r>
          </w:p>
        </w:tc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Оставить одну основную воронку Продажи</w:t>
            </w:r>
          </w:p>
        </w:tc>
      </w:tr>
      <w:tr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SDR / первичный обзвон</w:t>
            </w:r>
          </w:p>
        </w:tc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Оставить отдельный короткий контур Телемаркетинг с обязательной передачей в Продажи</w:t>
            </w:r>
          </w:p>
        </w:tc>
      </w:tr>
      <w:tr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Реактивация</w:t>
            </w:r>
          </w:p>
        </w:tc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Пересобрать Реанимацию в короткую воронку на 4-6 стадий, сегменты вынести в поля</w:t>
            </w:r>
          </w:p>
        </w:tc>
      </w:tr>
      <w:tr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Аккаунтинг / upsell / retention</w:t>
            </w:r>
          </w:p>
        </w:tc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Объединить текущие OLD/NEW/Retention-контуры в единую post-sale архитектуру</w:t>
            </w:r>
          </w:p>
        </w:tc>
      </w:tr>
      <w:tr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Delivery</w:t>
            </w:r>
          </w:p>
        </w:tc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Вынести Проекты из сделок в отдельный smart-process Проект / Delivery</w:t>
            </w:r>
          </w:p>
        </w:tc>
      </w:tr>
      <w:tr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Production</w:t>
            </w:r>
          </w:p>
        </w:tc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Оставить Брифы, Копирайтинг, Биржа, но привести их к роли именно производственных процессов</w:t>
            </w:r>
          </w:p>
        </w:tc>
      </w:tr>
      <w:tr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HR</w:t>
            </w:r>
          </w:p>
        </w:tc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Оставить отдельным внутренним контуром вне коммерческой CRM-архитектуры</w:t>
            </w:r>
          </w:p>
        </w:tc>
      </w:tr>
      <w:tr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Технические датасеты</w:t>
            </w:r>
          </w:p>
        </w:tc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Оставить только как technical layer, убрать из бизнес-навигации</w:t>
            </w:r>
          </w:p>
        </w:tc>
      </w:tr>
      <w:tr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Архив</w:t>
            </w:r>
          </w:p>
        </w:tc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Полностью очистить и скрыть из активного управления</w:t>
            </w:r>
          </w:p>
        </w:tc>
      </w:tr>
    </w:tbl>
    <w:p>
      <w:pPr>
        <w:pStyle w:val="Heading2"/>
      </w:pPr>
      <w:r>
        <w:t>6. Рекомендация руководству</w:t>
      </w:r>
    </w:p>
    <w:p>
      <w:pPr>
        <w:spacing w:after="80"/>
      </w:pPr>
      <w:r>
        <w:t>Правильное решение — не «подкручивать» текущую схему, а провести мягкую архитектурную нормализацию:</w:t>
      </w:r>
    </w:p>
    <w:p>
      <w:pPr>
        <w:pStyle w:val="ListNumber"/>
        <w:spacing w:after="20"/>
      </w:pPr>
      <w:r>
        <w:t>Зафиксировать владельцев контуров.</w:t>
      </w:r>
    </w:p>
    <w:p>
      <w:pPr>
        <w:pStyle w:val="ListNumber"/>
        <w:spacing w:after="20"/>
      </w:pPr>
      <w:r>
        <w:t>Запретить создание новых воронок без управленческой функции и owner.</w:t>
      </w:r>
    </w:p>
    <w:p>
      <w:pPr>
        <w:pStyle w:val="ListNumber"/>
        <w:spacing w:after="20"/>
      </w:pPr>
      <w:r>
        <w:t>Сократить коммерческий контур до понятной карты:</w:t>
      </w:r>
    </w:p>
    <w:p>
      <w:pPr>
        <w:pStyle w:val="ListBullet"/>
        <w:spacing w:after="20"/>
      </w:pPr>
      <w:r>
        <w:t>вход;</w:t>
      </w:r>
    </w:p>
    <w:p>
      <w:pPr>
        <w:pStyle w:val="ListBullet"/>
        <w:spacing w:after="20"/>
      </w:pPr>
      <w:r>
        <w:t>продажи;</w:t>
      </w:r>
    </w:p>
    <w:p>
      <w:pPr>
        <w:pStyle w:val="ListBullet"/>
        <w:spacing w:after="20"/>
      </w:pPr>
      <w:r>
        <w:t>реактивация;</w:t>
      </w:r>
    </w:p>
    <w:p>
      <w:pPr>
        <w:pStyle w:val="ListBullet"/>
        <w:spacing w:after="20"/>
      </w:pPr>
      <w:r>
        <w:t>постпродажное развитие;</w:t>
      </w:r>
    </w:p>
    <w:p>
      <w:pPr>
        <w:pStyle w:val="ListBullet"/>
        <w:spacing w:after="20"/>
      </w:pPr>
      <w:r>
        <w:t>delivery.</w:t>
      </w:r>
    </w:p>
    <w:p>
      <w:pPr>
        <w:pStyle w:val="ListNumber"/>
        <w:spacing w:after="20"/>
      </w:pPr>
      <w:r>
        <w:t>Архивы и технические сущности убрать из повседневного поля зрения команды.</w:t>
      </w:r>
    </w:p>
    <w:p>
      <w:pPr>
        <w:pStyle w:val="ListNumber"/>
        <w:spacing w:after="20"/>
      </w:pPr>
      <w:r>
        <w:t>Через обновлённую архитектуру перестроить отчётность и управленческие дашборды.</w:t>
      </w:r>
    </w:p>
    <w:p>
      <w:pPr>
        <w:pStyle w:val="Heading2"/>
      </w:pPr>
      <w:r>
        <w:t>7. Что нужно сделать в первую очередь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pPr>
              <w:spacing w:after="40" w:before="0"/>
            </w:pPr>
            <w:r>
              <w:rPr>
                <w:rFonts w:ascii="Arial" w:hAnsi="Arial"/>
                <w:b/>
                <w:sz w:val="18"/>
              </w:rPr>
              <w:t>Приоритет</w:t>
            </w:r>
          </w:p>
        </w:tc>
        <w:tc>
          <w:tcPr>
            <w:tcW w:type="dxa" w:w="5184"/>
            <w:shd w:fill="D9EAF7"/>
          </w:tcPr>
          <w:p>
            <w:pPr>
              <w:spacing w:after="40" w:before="0"/>
            </w:pPr>
            <w:r>
              <w:rPr>
                <w:rFonts w:ascii="Arial" w:hAnsi="Arial"/>
                <w:b/>
                <w:sz w:val="18"/>
              </w:rPr>
              <w:t>Действие</w:t>
            </w:r>
          </w:p>
        </w:tc>
      </w:tr>
      <w:tr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Высокий</w:t>
            </w:r>
          </w:p>
        </w:tc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Утвердить целевую карту воронок и owners</w:t>
            </w:r>
          </w:p>
        </w:tc>
      </w:tr>
      <w:tr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Высокий</w:t>
            </w:r>
          </w:p>
        </w:tc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Объединить аккаунтинговые контуры</w:t>
            </w:r>
          </w:p>
        </w:tc>
      </w:tr>
      <w:tr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Высокий</w:t>
            </w:r>
          </w:p>
        </w:tc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Пересобрать Реанимацию</w:t>
            </w:r>
          </w:p>
        </w:tc>
      </w:tr>
      <w:tr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Высокий</w:t>
            </w:r>
          </w:p>
        </w:tc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Вынести Проекты из Сделок</w:t>
            </w:r>
          </w:p>
        </w:tc>
      </w:tr>
      <w:tr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Средний</w:t>
            </w:r>
          </w:p>
        </w:tc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Закрыть и скрыть архивные категории</w:t>
            </w:r>
          </w:p>
        </w:tc>
      </w:tr>
      <w:tr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Средний</w:t>
            </w:r>
          </w:p>
        </w:tc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Убрать технические сущности из бизнес-меню</w:t>
            </w:r>
          </w:p>
        </w:tc>
      </w:tr>
      <w:tr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Средний</w:t>
            </w:r>
          </w:p>
        </w:tc>
        <w:tc>
          <w:tcPr>
            <w:tcW w:type="dxa" w:w="5184"/>
          </w:tcPr>
          <w:p>
            <w:pPr>
              <w:spacing w:after="40" w:before="0"/>
            </w:pPr>
            <w:r>
              <w:rPr>
                <w:rFonts w:ascii="Arial" w:hAnsi="Arial"/>
                <w:b w:val="0"/>
                <w:sz w:val="18"/>
              </w:rPr>
              <w:t>Пересобрать Телемаркетинг под реальную SDR-логику</w:t>
            </w:r>
          </w:p>
        </w:tc>
      </w:tr>
    </w:tbl>
    <w:p>
      <w:pPr>
        <w:pStyle w:val="Heading2"/>
      </w:pPr>
      <w:r>
        <w:t>8. Финальное управленческое заключение</w:t>
      </w:r>
    </w:p>
    <w:p>
      <w:pPr>
        <w:spacing w:after="80"/>
      </w:pPr>
      <w:r>
        <w:t>Bitrix24 можно привести к сильной и прозрачной модели без радикального сноса.</w:t>
      </w:r>
    </w:p>
    <w:p>
      <w:pPr>
        <w:spacing w:after="80"/>
      </w:pPr>
      <w:r>
        <w:t>Сносить систему не нужно. Нужно убрать смешение функций.</w:t>
      </w:r>
    </w:p>
    <w:p>
      <w:pPr>
        <w:spacing w:after="80"/>
      </w:pPr>
      <w:r>
        <w:t>Если оставить всё как есть, компания будет продолжать работать в Bitrix24, но руководству будет всё сложнее:</w:t>
      </w:r>
    </w:p>
    <w:p>
      <w:pPr>
        <w:pStyle w:val="ListBullet"/>
        <w:spacing w:after="20"/>
      </w:pPr>
      <w:r>
        <w:t>понимать реальный pipeline;</w:t>
      </w:r>
    </w:p>
    <w:p>
      <w:pPr>
        <w:pStyle w:val="ListBullet"/>
        <w:spacing w:after="20"/>
      </w:pPr>
      <w:r>
        <w:t>управлять конверсией;</w:t>
      </w:r>
    </w:p>
    <w:p>
      <w:pPr>
        <w:pStyle w:val="ListBullet"/>
        <w:spacing w:after="20"/>
      </w:pPr>
      <w:r>
        <w:t>видеть ответственность команд;</w:t>
      </w:r>
    </w:p>
    <w:p>
      <w:pPr>
        <w:pStyle w:val="ListBullet"/>
        <w:spacing w:after="20"/>
      </w:pPr>
      <w:r>
        <w:t>отделять продажи от производства;</w:t>
      </w:r>
    </w:p>
    <w:p>
      <w:pPr>
        <w:pStyle w:val="ListBullet"/>
        <w:spacing w:after="20"/>
      </w:pPr>
      <w:r>
        <w:t>строить честную аналитику.</w:t>
      </w:r>
    </w:p>
    <w:p>
      <w:pPr>
        <w:spacing w:after="80"/>
      </w:pPr>
      <w:r>
        <w:t>Если провести предложенную нормализацию, Bitrix24 станет:</w:t>
      </w:r>
    </w:p>
    <w:p>
      <w:pPr>
        <w:pStyle w:val="ListBullet"/>
        <w:spacing w:after="20"/>
      </w:pPr>
      <w:r>
        <w:t>прозрачным для коммерческого директора;</w:t>
      </w:r>
    </w:p>
    <w:p>
      <w:pPr>
        <w:pStyle w:val="ListBullet"/>
        <w:spacing w:after="20"/>
      </w:pPr>
      <w:r>
        <w:t>управляемым для операционного директора;</w:t>
      </w:r>
    </w:p>
    <w:p>
      <w:pPr>
        <w:pStyle w:val="ListBullet"/>
        <w:spacing w:after="20"/>
      </w:pPr>
      <w:r>
        <w:t>аналитически пригодным для маркетинга;</w:t>
      </w:r>
    </w:p>
    <w:p>
      <w:pPr>
        <w:pStyle w:val="ListBullet"/>
        <w:spacing w:after="20"/>
      </w:pPr>
      <w:r>
        <w:t>и гораздо более устойчивым как бизнес-система.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