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36"/>
        </w:rPr>
        <w:t>Belberry PPC: короткий коммерческий аудит по поисковым запросам</w:t>
      </w:r>
    </w:p>
    <w:p>
      <w:pPr>
        <w:jc w:val="center"/>
      </w:pPr>
      <w:r>
        <w:rPr>
          <w:color w:val="586069"/>
          <w:sz w:val="20"/>
        </w:rPr>
        <w:t>22.03.2026-21.04.2026 | фокус: трафик, запросы, реальные лиды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FF2CC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Ключевой вывод: кампания покупает значимый объем DIY/бесплатного/конструкторного спроса, который не соответствует дорогому B2B-офферу Belberry. Технические конверсии нельзя считать лидами без goalId/goalName и CRM-статусов.</w:t>
            </w:r>
          </w:p>
        </w:tc>
      </w:tr>
    </w:tbl>
    <w:p/>
    <w:p>
      <w:pPr>
        <w:spacing w:after="60"/>
      </w:pPr>
      <w:r>
        <w:t>Период: 22.03.2026-21.04.2026</w:t>
      </w:r>
    </w:p>
    <w:p>
      <w:pPr>
        <w:spacing w:after="60"/>
      </w:pPr>
      <w:r>
        <w:t>Источник: 2026-03-22_2026-04-21_searchquery_e-16726824.xlsx</w:t>
      </w:r>
    </w:p>
    <w:p>
      <w:pPr>
        <w:spacing w:after="60"/>
      </w:pPr>
      <w:r>
        <w:rPr>
          <w:b/>
        </w:rPr>
        <w:t>Важно: столбец Конверсии в файле не расшифрован по goalId/goalName, поэтому ниже он используется только как техническая метрика. Реальные лиды отдельно не подтверждены.</w:t>
      </w:r>
    </w:p>
    <w:p>
      <w:pPr>
        <w:pStyle w:val="Heading1"/>
      </w:pPr>
      <w:r>
        <w:t>1. Итог</w:t>
      </w:r>
    </w:p>
    <w:p>
      <w:pPr>
        <w:spacing w:after="60"/>
      </w:pPr>
      <w:r>
        <w:t>По поисковым запросам потрачено 15 964,93 руб., получено 128 кликов и 94 технические конверсии. Но бизнес-лиды не подтверждены: ранее по бизнес-контуру был виден только 1 целевой визит. Поэтому вывод коммерческий: кампания покупает много кликов по запросам, которые не соответствуют дорогому B2B-офферу Belberry.</w:t>
      </w:r>
    </w:p>
    <w:p>
      <w:pPr>
        <w:spacing w:after="60"/>
      </w:pPr>
      <w:r>
        <w:rPr>
          <w:b/>
        </w:rPr>
        <w:t>Главная причина просадки не в интерфейсе Директа, а в несоответствии трафика офферу. В поиске смешаны:</w:t>
      </w:r>
    </w:p>
    <w:p>
      <w:pPr>
        <w:pStyle w:val="ListBullet"/>
      </w:pPr>
      <w:r>
        <w:t>дорогие общие запросы на разработку сайтов;</w:t>
      </w:r>
    </w:p>
    <w:p>
      <w:pPr>
        <w:pStyle w:val="ListBullet"/>
      </w:pPr>
      <w:r>
        <w:t>DIY/бесплатные запросы;</w:t>
      </w:r>
    </w:p>
    <w:p>
      <w:pPr>
        <w:pStyle w:val="ListBullet"/>
      </w:pPr>
      <w:r>
        <w:t>запросы про конструкторы Tilda/Wix/Nethouse/WordPress;</w:t>
      </w:r>
    </w:p>
    <w:p>
      <w:pPr>
        <w:pStyle w:val="ListBullet"/>
      </w:pPr>
      <w:r>
        <w:t>образовательные/курсовые запросы;</w:t>
      </w:r>
    </w:p>
    <w:p>
      <w:pPr>
        <w:pStyle w:val="ListBullet"/>
      </w:pPr>
      <w:r>
        <w:t>медицинские, но не обязательно коммерческие запросы.</w:t>
      </w:r>
    </w:p>
    <w:p>
      <w:pPr>
        <w:spacing w:after="60"/>
      </w:pPr>
      <w:r>
        <w:t>Такой трафик может создавать дешевые технические события, но не обязан создавать лиды, встречи и сделки.</w:t>
      </w:r>
    </w:p>
    <w:p>
      <w:pPr>
        <w:pStyle w:val="Heading1"/>
      </w:pPr>
      <w:r>
        <w:t>2. Где теряется бюджет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Сегмент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Тех. конверсии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CPC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Тех. CPA</w:t>
            </w:r>
          </w:p>
        </w:tc>
        <w:tc>
          <w:tcPr>
            <w:tcW w:type="dxa" w:w="153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Коммерческий вывод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Прочие/неразмеченные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8 752,25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213,47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312,58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Нужна ручная классификация, много дорогих одиночных кликов</w:t>
            </w:r>
          </w:p>
        </w:tc>
      </w:tr>
      <w:tr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DIY/бесплатно/конструкторы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3 949,08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62,68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84,02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Нецелевой сегмент для дорогой B2B-услуги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Медицинские релевантные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2 115,24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105,76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141,02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Оставлять только после проверки реальных лидов</w:t>
            </w:r>
          </w:p>
        </w:tc>
      </w:tr>
      <w:tr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Курсы/обучение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1 032,47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344,16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516,24</w:t>
            </w:r>
          </w:p>
        </w:tc>
        <w:tc>
          <w:tcPr>
            <w:tcW w:type="dxa" w:w="153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соответствует покупке услуги</w:t>
            </w:r>
          </w:p>
        </w:tc>
      </w:tr>
      <w:tr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Топы/рейтинги/подбор подрядчика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115,89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115,89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57,95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Информационный спрос, отдельно тестировать</w:t>
            </w:r>
          </w:p>
        </w:tc>
      </w:tr>
    </w:tbl>
    <w:p/>
    <w:p>
      <w:pPr>
        <w:spacing w:after="60"/>
      </w:pPr>
      <w:r>
        <w:rPr>
          <w:b/>
        </w:rPr>
        <w:t>Самый проблемный сегмент - DIY/бесплатно/конструкторы: 3 949,08 руб. расхода и 63 клика. Это люди, которые хотят сделать сайт сами, бесплатно или через конструктор. Они плохо совпадают с оффером агентства для медицинского бизнеса.</w:t>
      </w:r>
    </w:p>
    <w:p>
      <w:pPr>
        <w:pStyle w:val="Heading1"/>
      </w:pPr>
      <w:r>
        <w:t>3. Конкретные запросы под минусацию или отдельный тест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Тех. конверсии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создать сайт бесплатно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1 008,09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бесплатно, не оценивать по тех. конверсиям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конструктор сайтов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850,13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конструктор, если нет отдельного low-cost оффера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разработка сайта курсов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590,28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курсы, не профильный спрос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врачебный курс продвижения услуг для стоматологов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413,98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курс, врачебный курс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создать свой сайт официальный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206,95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DIY-интент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создать сайт онлайн бесплатно самому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180,98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самому, онлайн бесплатно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конструктор сайтов с ии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159,90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конструктор, ии для DIY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создать официальный сайт бесплатно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124,66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бесплатно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wix создать сайт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85,48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wix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nethouse создать сайт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81,07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nethouse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tilda создать сайт / tilda cc создать сайт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52,60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Минусовать tilda, если нет отдельного оффера</w:t>
            </w:r>
          </w:p>
        </w:tc>
      </w:tr>
    </w:tbl>
    <w:p/>
    <w:p>
      <w:pPr>
        <w:spacing w:after="60"/>
      </w:pPr>
      <w:r>
        <w:t>Рекомендуемые минус-фразы первого уровня:</w:t>
      </w:r>
    </w:p>
    <w:p>
      <w:pPr>
        <w:spacing w:after="60"/>
      </w:pPr>
      <w:r>
        <w:t>бесплатно, самому, своими руками, конструктор, конструкторы, tilda, тильда, wix, nethouse, wordpress для дешевого DIY-сегмента, шаблон, шаблоны, сгенерировать, онлайн бесплатно, курс, курсы, обучение.</w:t>
      </w:r>
    </w:p>
    <w:p>
      <w:pPr>
        <w:spacing w:after="60"/>
      </w:pPr>
      <w:r>
        <w:t>Исключение: если Belberry хочет продавать дешевую разработку на Tilda/конструкторах, этот сегмент нельзя смешивать с основной услугой. Его нужно вынести в отдельную кампанию, с отдельной посадочной и отдельным плановым CPL.</w:t>
      </w:r>
    </w:p>
    <w:p>
      <w:pPr>
        <w:pStyle w:val="Heading1"/>
      </w:pPr>
      <w:r>
        <w:t>4. Дорогие запросы без подтвержденной пользы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42"/>
        <w:gridCol w:w="2142"/>
        <w:gridCol w:w="2142"/>
        <w:gridCol w:w="2142"/>
        <w:gridCol w:w="2142"/>
      </w:tblGrid>
      <w:tr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Запрос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Расход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Клики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Тех. конверсии</w:t>
            </w:r>
          </w:p>
        </w:tc>
        <w:tc>
          <w:tcPr>
            <w:tcW w:type="dxa" w:w="214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Проблема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заказать создание сайта под ключ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1 504,71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Один клик съел 9,4% поискового расхода, отказ 100%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сайт на заказ москва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1 239,26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Очень дорогой общий спрос без результата</w:t>
            </w:r>
          </w:p>
        </w:tc>
      </w:tr>
      <w:tr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разработка сайта с каталогом на вордпресс стоимость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927,43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Дорогой WordPress-интент, не медсегмент</w:t>
            </w:r>
          </w:p>
        </w:tc>
      </w:tr>
      <w:tr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правила рекламы препаратов для детей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245,51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142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Нецелевой информационно-юридический спрос</w:t>
            </w:r>
          </w:p>
        </w:tc>
      </w:tr>
    </w:tbl>
    <w:p/>
    <w:p>
      <w:pPr>
        <w:spacing w:after="60"/>
      </w:pPr>
      <w:r>
        <w:t>Эти запросы нельзя просто оставить под алгоритм. Их нужно либо отключать, либо выносить в ручной тест с жестким лимитом CPC/CPL и отдельной посадочной.</w:t>
      </w:r>
    </w:p>
    <w:p>
      <w:pPr>
        <w:pStyle w:val="Heading1"/>
      </w:pPr>
      <w:r>
        <w:t>5. Что это говорит о причине 1 целевого визита на 2 853 клика</w:t>
      </w:r>
    </w:p>
    <w:p>
      <w:pPr>
        <w:spacing w:after="60"/>
      </w:pPr>
      <w:r>
        <w:t>Вероятность причин: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357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357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type="dxa" w:w="357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Доказательство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Трафик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Очень высокая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Запросы бесплатно, конструктор, tilda, wix, nethouse, курсы не соответствуют покупке дорогой B2B-услуги</w:t>
            </w:r>
          </w:p>
        </w:tc>
      </w:tr>
      <w:tr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Аналитика</w:t>
            </w:r>
          </w:p>
        </w:tc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Очень высокая</w:t>
            </w:r>
          </w:p>
        </w:tc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94 тех. конверсии по запросам и 495 в другом отчете конфликтуют с 1 бизнес-целевым визитом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Оффер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Высокая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Объявления обещают сайты для медицины, но часть трафика ищет бесплатный/самостоятельный сайт</w:t>
            </w:r>
          </w:p>
        </w:tc>
      </w:tr>
      <w:tr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Посадочная</w:t>
            </w:r>
          </w:p>
        </w:tc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Средняя/высокая</w:t>
            </w:r>
          </w:p>
        </w:tc>
        <w:tc>
          <w:tcPr>
            <w:tcW w:type="dxa" w:w="3570"/>
            <w:vAlign w:val="center"/>
            <w:shd w:fill="F3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 ряду запросов глубина 1 и отказы 100%, значит ожидание не совпадает со страницей</w:t>
            </w:r>
          </w:p>
        </w:tc>
      </w:tr>
      <w:tr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Продажи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доказано</w:t>
            </w:r>
          </w:p>
        </w:tc>
        <w:tc>
          <w:tcPr>
            <w:tcW w:type="dxa" w:w="357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Нет CRM-статусов по лидам, нельзя оценить обработку</w:t>
            </w:r>
          </w:p>
        </w:tc>
      </w:tr>
    </w:tbl>
    <w:p/>
    <w:p>
      <w:pPr>
        <w:pStyle w:val="Heading1"/>
      </w:pPr>
      <w:r>
        <w:t>6. Правильное решение</w:t>
      </w:r>
    </w:p>
    <w:p>
      <w:pPr>
        <w:spacing w:after="60"/>
      </w:pPr>
      <w:r>
        <w:t>Сейчас нельзя масштабировать кампанию. Нужно сначала сделать структуру, где каждый сегмент отвечает за свою экономику.</w:t>
      </w:r>
    </w:p>
    <w:p>
      <w:pPr>
        <w:spacing w:after="60"/>
      </w:pPr>
      <w:r>
        <w:t>Обязательное разделение:</w:t>
      </w:r>
    </w:p>
    <w:p>
      <w:pPr>
        <w:pStyle w:val="ListNumber"/>
      </w:pPr>
      <w:r>
        <w:t>Search / Medical Website / Hot / MSK-SPB - только коммерческие запросы клиник и стоматологий.</w:t>
      </w:r>
    </w:p>
    <w:p>
      <w:pPr>
        <w:pStyle w:val="ListNumber"/>
      </w:pPr>
      <w:r>
        <w:t>Search / General Website / Test - общий спрос на разработку сайтов, с лимитом.</w:t>
      </w:r>
    </w:p>
    <w:p>
      <w:pPr>
        <w:pStyle w:val="ListNumber"/>
      </w:pPr>
      <w:r>
        <w:t>Search / DIY-Free / Excluded or Low-cost test - бесплатные/конструкторы, по умолчанию в минус.</w:t>
      </w:r>
    </w:p>
    <w:p>
      <w:pPr>
        <w:pStyle w:val="ListNumber"/>
      </w:pPr>
      <w:r>
        <w:t>Search / Courses-Info / Excluded - курсы, обучение, информационный спрос.</w:t>
      </w:r>
    </w:p>
    <w:p>
      <w:pPr>
        <w:pStyle w:val="ListNumber"/>
      </w:pPr>
      <w:r>
        <w:t>Network / Retargeting - отдельно от поиска.</w:t>
      </w:r>
    </w:p>
    <w:p>
      <w:pPr>
        <w:pStyle w:val="ListNumber"/>
      </w:pPr>
      <w:r>
        <w:t>Network / Cold / Test - отдельно, с отдельным бюджетом.</w:t>
      </w:r>
    </w:p>
    <w:p>
      <w:pPr>
        <w:spacing w:after="60"/>
      </w:pPr>
      <w:r>
        <w:t>CRM должна получать минимум: запрос, кампания, группа, объявление, посадочная, goalId, goalName, телефон/email, статус лида, причина отказа, сделка, выручка. Без этого невозможно считать CPL, CPQL, CAC и ROMI.</w:t>
      </w:r>
    </w:p>
    <w:p>
      <w:pPr>
        <w:pStyle w:val="Heading1"/>
      </w:pPr>
      <w:r>
        <w:t>7. Действия</w:t>
      </w:r>
    </w:p>
    <w:p>
      <w:pPr>
        <w:spacing w:after="60"/>
      </w:pPr>
      <w:r>
        <w:t>Сегодня:</w:t>
      </w:r>
    </w:p>
    <w:p>
      <w:pPr>
        <w:pStyle w:val="ListNumber"/>
      </w:pPr>
      <w:r>
        <w:t>Добавить минус-фразы DIY/бесплатно/конструкторы.</w:t>
      </w:r>
    </w:p>
    <w:p>
      <w:pPr>
        <w:pStyle w:val="ListNumber"/>
      </w:pPr>
      <w:r>
        <w:t>Ограничить дорогие общие запросы без бизнес-лидов.</w:t>
      </w:r>
    </w:p>
    <w:p>
      <w:pPr>
        <w:pStyle w:val="ListNumber"/>
      </w:pPr>
      <w:r>
        <w:t>Запретить оценку эффективности по техническим конверсиям.</w:t>
      </w:r>
    </w:p>
    <w:p>
      <w:pPr>
        <w:pStyle w:val="ListNumber"/>
      </w:pPr>
      <w:r>
        <w:t>Проверить, какие goalId стоят за конверсиями.</w:t>
      </w:r>
    </w:p>
    <w:p>
      <w:pPr>
        <w:spacing w:after="60"/>
      </w:pPr>
      <w:r>
        <w:t>За неделю:</w:t>
      </w:r>
    </w:p>
    <w:p>
      <w:pPr>
        <w:pStyle w:val="ListNumber"/>
      </w:pPr>
      <w:r>
        <w:t>Пересобрать структуру поиска по интентам.</w:t>
      </w:r>
    </w:p>
    <w:p>
      <w:pPr>
        <w:pStyle w:val="ListNumber"/>
      </w:pPr>
      <w:r>
        <w:t>Сделать отдельные посадочные под медсайты, стоматологии, общий сайт, SEO/SMM.</w:t>
      </w:r>
    </w:p>
    <w:p>
      <w:pPr>
        <w:pStyle w:val="ListNumber"/>
      </w:pPr>
      <w:r>
        <w:t>Подключить CRM-отчет расход -&gt; лид -&gt; квалификация -&gt; сделка -&gt; маржа.</w:t>
      </w:r>
    </w:p>
    <w:p>
      <w:pPr>
        <w:pStyle w:val="ListNumber"/>
      </w:pPr>
      <w:r>
        <w:t>После этого принимать решения не по CPA интерфейса, а по CPL/CPQL/CAC.</w:t>
      </w:r>
    </w:p>
    <w:sectPr w:rsidR="00FC693F" w:rsidRPr="0006063C" w:rsidSect="00034616">
      <w:footerReference w:type="default" r:id="rId9"/>
      <w:pgSz w:w="12240" w:h="15840"/>
      <w:pgMar w:top="737" w:right="68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Belberry PPC - короткий аудит запросов - 21.04.2026 МСК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