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ff5d1a1c40e41241d9827a6280674a55319fa8c"/>
    <w:p>
      <w:pPr>
        <w:pStyle w:val="Heading1"/>
      </w:pPr>
      <w:r>
        <w:t xml:space="preserve">ТЗ для дизайнера: маркетинг-кит Acoola.Team</w:t>
      </w:r>
    </w:p>
    <w:p>
      <w:pPr>
        <w:pStyle w:val="BlockText"/>
      </w:pPr>
      <w:r>
        <w:t xml:space="preserve">Дата: 2026-05</w:t>
      </w:r>
      <w:r>
        <w:br/>
      </w:r>
      <w:r>
        <w:t xml:space="preserve">Версия pptx-черновика: v3.13 (26 слайдов)</w:t>
      </w:r>
      <w:r>
        <w:br/>
      </w:r>
      <w:r>
        <w:t xml:space="preserve">Файлы на входе:</w:t>
      </w:r>
      <w:r>
        <w:t xml:space="preserve"> </w:t>
      </w:r>
      <w:r>
        <w:rPr>
          <w:rStyle w:val="VerbatimChar"/>
        </w:rPr>
        <w:t xml:space="preserve">acoola_marketing_kit_v3_creative.pptx</w:t>
      </w:r>
      <w:r>
        <w:t xml:space="preserve"> </w:t>
      </w:r>
      <w:r>
        <w:t xml:space="preserve">+ этот бриф</w:t>
      </w:r>
      <w:r>
        <w:br/>
      </w:r>
      <w:r>
        <w:t xml:space="preserve">Срок: [TODO заказчик]</w:t>
      </w:r>
      <w:r>
        <w:br/>
      </w:r>
      <w:r>
        <w:t xml:space="preserve">Заказчик: Acoola.Team (ООО «АКУЛА ТИМ»)</w:t>
      </w:r>
    </w:p>
    <w:p>
      <w:r>
        <w:pict>
          <v:rect style="width:0;height:1.5pt" o:hralign="center" o:hrstd="t" o:hr="t"/>
        </w:pict>
      </w:r>
    </w:p>
    <w:bookmarkStart w:id="9" w:name="контекст-и-цель"/>
    <w:p>
      <w:pPr>
        <w:pStyle w:val="Heading2"/>
      </w:pPr>
      <w:r>
        <w:t xml:space="preserve">1. Контекст и цель</w:t>
      </w:r>
    </w:p>
    <w:p>
      <w:pPr>
        <w:pStyle w:val="FirstParagraph"/>
      </w:pPr>
      <w:r>
        <w:t xml:space="preserve">Маркетинг-кит для холодной отправки и B2B-встреч. Цель — продать</w:t>
      </w:r>
      <w:r>
        <w:t xml:space="preserve"> </w:t>
      </w:r>
      <w:r>
        <w:rPr>
          <w:b/>
          <w:bCs/>
        </w:rPr>
        <w:t xml:space="preserve">комплексное digital-агентство на длинной дистанции</w:t>
      </w:r>
      <w:r>
        <w:t xml:space="preserve">, не выглядеть как очередное агентство.</w:t>
      </w:r>
    </w:p>
    <w:p>
      <w:pPr>
        <w:pStyle w:val="BodyText"/>
      </w:pPr>
      <w:r>
        <w:t xml:space="preserve">Кит не каталог услуг. Это</w:t>
      </w:r>
      <w:r>
        <w:t xml:space="preserve"> </w:t>
      </w:r>
      <w:r>
        <w:rPr>
          <w:b/>
          <w:bCs/>
        </w:rPr>
        <w:t xml:space="preserve">нарратив из 4 актов</w:t>
      </w:r>
      <w:r>
        <w:t xml:space="preserve">:</w:t>
      </w:r>
      <w:r>
        <w:t xml:space="preserve"> </w:t>
      </w:r>
      <w:r>
        <w:t xml:space="preserve">1. Конфликт (что сломалось в digital)</w:t>
      </w:r>
      <w:r>
        <w:t xml:space="preserve"> </w:t>
      </w:r>
      <w:r>
        <w:t xml:space="preserve">2. Наша модель (как мы устроены)</w:t>
      </w:r>
      <w:r>
        <w:t xml:space="preserve"> </w:t>
      </w:r>
      <w:r>
        <w:t xml:space="preserve">3. Доказательства (кейсы, клиенты, команда)</w:t>
      </w:r>
      <w:r>
        <w:t xml:space="preserve"> </w:t>
      </w:r>
      <w:r>
        <w:t xml:space="preserve">4. К решению (страхи → ответ, прайс, финал)</w:t>
      </w:r>
    </w:p>
    <w:p>
      <w:pPr>
        <w:pStyle w:val="BodyText"/>
      </w:pPr>
      <w:r>
        <w:t xml:space="preserve">Текущий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— функциональный черновик,</w:t>
      </w:r>
      <w:r>
        <w:t xml:space="preserve"> </w:t>
      </w:r>
      <w:r>
        <w:rPr>
          <w:b/>
          <w:bCs/>
        </w:rPr>
        <w:t xml:space="preserve">выверенный по смыслам и геометрии</w:t>
      </w:r>
      <w:r>
        <w:t xml:space="preserve">. Задача дизайнера — поднять визуально до уровня premium B2B-кита.</w:t>
      </w:r>
    </w:p>
    <w:p>
      <w:r>
        <w:pict>
          <v:rect style="width:0;height:1.5pt" o:hralign="center" o:hrstd="t" o:hr="t"/>
        </w:pict>
      </w:r>
    </w:p>
    <w:bookmarkEnd w:id="9"/>
    <w:bookmarkStart w:id="10" w:name="что-на-входе"/>
    <w:p>
      <w:pPr>
        <w:pStyle w:val="Heading2"/>
      </w:pPr>
      <w:r>
        <w:t xml:space="preserve">2. Что на входе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acoola_marketing_kit_v3_creative.pptx</w:t>
      </w:r>
      <w:r>
        <w:t xml:space="preserve"> </w:t>
      </w:r>
      <w:r>
        <w:t xml:space="preserve">— 26 слайдов с корректной структурой, всеми текстами, цифрами и плейсхолдерами в нужных местах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acoola_marketing_kit_v3_creative.md</w:t>
      </w:r>
      <w:r>
        <w:t xml:space="preserve"> </w:t>
      </w:r>
      <w:r>
        <w:t xml:space="preserve">— бриф со всеми смыслами и changelog v3.0 → v3.13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build_pptx_v3.py</w:t>
      </w:r>
      <w:r>
        <w:t xml:space="preserve"> </w:t>
      </w:r>
      <w:r>
        <w:t xml:space="preserve">— скрипт-генератор (можно править тексты и пересобирать одной командой)</w:t>
      </w:r>
    </w:p>
    <w:p>
      <w:r>
        <w:pict>
          <v:rect style="width:0;height:1.5pt" o:hralign="center" o:hrstd="t" o:hr="t"/>
        </w:pict>
      </w:r>
    </w:p>
    <w:bookmarkEnd w:id="10"/>
    <w:bookmarkStart w:id="11" w:name="что-нужно-на-выходе"/>
    <w:p>
      <w:pPr>
        <w:pStyle w:val="Heading2"/>
      </w:pPr>
      <w:r>
        <w:t xml:space="preserve">3. Что нужно на выходе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Финальный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.pptx</w:t>
      </w:r>
      <w:r>
        <w:rPr>
          <w:b/>
          <w:bCs/>
        </w:rPr>
        <w:t xml:space="preserve"> </w:t>
      </w:r>
      <w:r>
        <w:rPr>
          <w:b/>
          <w:bCs/>
        </w:rPr>
        <w:t xml:space="preserve">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.key</w:t>
      </w:r>
      <w:r>
        <w:rPr>
          <w:b/>
          <w:bCs/>
        </w:rPr>
        <w:t xml:space="preserve">/Pitch</w:t>
      </w:r>
      <w:r>
        <w:t xml:space="preserve"> </w:t>
      </w:r>
      <w:r>
        <w:t xml:space="preserve">— 26 слайдов в фирменном стиле Acoola.Team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PDF-экспорт</w:t>
      </w:r>
      <w:r>
        <w:t xml:space="preserve"> </w:t>
      </w:r>
      <w:r>
        <w:t xml:space="preserve">для рассылки на холодных контактах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Шаблон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.pptx</w:t>
      </w:r>
      <w:r>
        <w:t xml:space="preserve"> </w:t>
      </w:r>
      <w:r>
        <w:t xml:space="preserve">с подгруженными шрифтами и цветовой темой — чтобы маркетолог Acoola мог делать новые слайды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Опционально:</w:t>
      </w:r>
      <w:r>
        <w:t xml:space="preserve"> </w:t>
      </w:r>
      <w:r>
        <w:t xml:space="preserve">анимации/переходы для live-показа (Pitch / Keynote)</w:t>
      </w:r>
    </w:p>
    <w:p>
      <w:r>
        <w:pict>
          <v:rect style="width:0;height:1.5pt" o:hralign="center" o:hrstd="t" o:hr="t"/>
        </w:pict>
      </w:r>
    </w:p>
    <w:bookmarkEnd w:id="11"/>
    <w:bookmarkStart w:id="12" w:name="аудитория-и-тон"/>
    <w:p>
      <w:pPr>
        <w:pStyle w:val="Heading2"/>
      </w:pPr>
      <w:r>
        <w:t xml:space="preserve">4. Аудитория и тон</w:t>
      </w:r>
    </w:p>
    <w:p>
      <w:pPr>
        <w:pStyle w:val="FirstParagraph"/>
      </w:pPr>
      <w:r>
        <w:rPr>
          <w:b/>
          <w:bCs/>
        </w:rPr>
        <w:t xml:space="preserve">ЛПР со стороны клиента:</w:t>
      </w:r>
      <w:r>
        <w:t xml:space="preserve"> </w:t>
      </w:r>
      <w:r>
        <w:t xml:space="preserve">- Маркетинг-директор / директор по продукту / собственник</w:t>
      </w:r>
      <w:r>
        <w:t xml:space="preserve"> </w:t>
      </w:r>
      <w:r>
        <w:t xml:space="preserve">- Уровень B2B: Сбер, БыстроБанк, Главстрой, Pioneer, NGENIX, NPV, девелоперы, IT</w:t>
      </w:r>
      <w:r>
        <w:t xml:space="preserve"> </w:t>
      </w:r>
      <w:r>
        <w:t xml:space="preserve">- Возраст 35–55, уже работал с агентствами раньше — у 70% есть негативный опыт</w:t>
      </w:r>
    </w:p>
    <w:p>
      <w:pPr>
        <w:pStyle w:val="BodyText"/>
      </w:pPr>
      <w:r>
        <w:rPr>
          <w:b/>
          <w:bCs/>
        </w:rPr>
        <w:t xml:space="preserve">Тон визуала:</w:t>
      </w:r>
      <w:r>
        <w:t xml:space="preserve"> </w:t>
      </w:r>
      <w:r>
        <w:t xml:space="preserve">- Уверенный, плотный, без декоративности</w:t>
      </w:r>
      <w:r>
        <w:t xml:space="preserve"> </w:t>
      </w:r>
      <w:r>
        <w:t xml:space="preserve">- Premium, но не вычурный</w:t>
      </w:r>
      <w:r>
        <w:t xml:space="preserve"> </w:t>
      </w:r>
      <w:r>
        <w:t xml:space="preserve">- Анти-стоковый — никаких handshake-картинок, лампочек, мишеней, 3D-иллюстраций</w:t>
      </w:r>
    </w:p>
    <w:p>
      <w:r>
        <w:pict>
          <v:rect style="width:0;height:1.5pt" o:hralign="center" o:hrstd="t" o:hr="t"/>
        </w:pict>
      </w:r>
    </w:p>
    <w:bookmarkEnd w:id="12"/>
    <w:bookmarkStart w:id="18" w:name="фирменный-стиль"/>
    <w:p>
      <w:pPr>
        <w:pStyle w:val="Heading2"/>
      </w:pPr>
      <w:r>
        <w:t xml:space="preserve">5. Фирменный стиль</w:t>
      </w:r>
    </w:p>
    <w:bookmarkStart w:id="13" w:name="палитра"/>
    <w:p>
      <w:pPr>
        <w:pStyle w:val="Heading3"/>
      </w:pPr>
      <w:r>
        <w:t xml:space="preserve">5.1 Палитра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Цвет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#1F1F22</w:t>
            </w:r>
          </w:p>
        </w:tc>
        <w:tc>
          <w:tcPr/>
          <w:p>
            <w:pPr>
              <w:pStyle w:val="Compact"/>
            </w:pPr>
            <w:r>
              <w:t xml:space="preserve">Фон тёмных слайдов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#EBEBEE</w:t>
            </w:r>
          </w:p>
        </w:tc>
        <w:tc>
          <w:tcPr/>
          <w:p>
            <w:pPr>
              <w:pStyle w:val="Compact"/>
            </w:pPr>
            <w:r>
              <w:t xml:space="preserve">Фон светлых слайдов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(primary accent)</w:t>
            </w:r>
          </w:p>
        </w:tc>
        <w:tc>
          <w:tcPr/>
          <w:p>
            <w:pPr>
              <w:pStyle w:val="Compact"/>
            </w:pPr>
            <w:r>
              <w:t xml:space="preserve">#2B7CE9</w:t>
            </w:r>
          </w:p>
        </w:tc>
        <w:tc>
          <w:tcPr/>
          <w:p>
            <w:pPr>
              <w:pStyle w:val="Compact"/>
            </w:pPr>
            <w:r>
              <w:t xml:space="preserve">Главный акцент — метрики, CTA, hero-цифры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 (GEO accent)</w:t>
            </w:r>
          </w:p>
        </w:tc>
        <w:tc>
          <w:tcPr/>
          <w:p>
            <w:pPr>
              <w:pStyle w:val="Compact"/>
            </w:pPr>
            <w:r>
              <w:t xml:space="preserve">#6B4FE9</w:t>
            </w:r>
          </w:p>
        </w:tc>
        <w:tc>
          <w:tcPr/>
          <w:p>
            <w:pPr>
              <w:pStyle w:val="Compact"/>
            </w:pPr>
            <w:r>
              <w:t xml:space="preserve">GEO как новое направление, выделение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#C99A3D</w:t>
            </w:r>
          </w:p>
        </w:tc>
        <w:tc>
          <w:tcPr/>
          <w:p>
            <w:pPr>
              <w:pStyle w:val="Compact"/>
            </w:pPr>
            <w:r>
              <w:t xml:space="preserve">Награды, премии, hero-карточка NGENIX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 text</w:t>
            </w:r>
          </w:p>
        </w:tc>
        <w:tc>
          <w:tcPr/>
          <w:p>
            <w:pPr>
              <w:pStyle w:val="Compact"/>
            </w:pPr>
            <w:r>
              <w:t xml:space="preserve">#7A7A85</w:t>
            </w:r>
          </w:p>
        </w:tc>
        <w:tc>
          <w:tcPr/>
          <w:p>
            <w:pPr>
              <w:pStyle w:val="Compact"/>
            </w:pPr>
            <w:r>
              <w:t xml:space="preserve">Подписи, второстепенный 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gray text</w:t>
            </w:r>
          </w:p>
        </w:tc>
        <w:tc>
          <w:tcPr/>
          <w:p>
            <w:pPr>
              <w:pStyle w:val="Compact"/>
            </w:pPr>
            <w:r>
              <w:t xml:space="preserve">#CCCCD0</w:t>
            </w:r>
          </w:p>
        </w:tc>
        <w:tc>
          <w:tcPr/>
          <w:p>
            <w:pPr>
              <w:pStyle w:val="Compact"/>
            </w:pPr>
            <w:r>
              <w:t xml:space="preserve">Текст на тёмном фоне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(warning)</w:t>
            </w:r>
          </w:p>
        </w:tc>
        <w:tc>
          <w:tcPr/>
          <w:p>
            <w:pPr>
              <w:pStyle w:val="Compact"/>
            </w:pPr>
            <w:r>
              <w:t xml:space="preserve">#C83E3E</w:t>
            </w:r>
          </w:p>
        </w:tc>
        <w:tc>
          <w:tcPr/>
          <w:p>
            <w:pPr>
              <w:pStyle w:val="Compact"/>
            </w:pPr>
            <w:r>
              <w:t xml:space="preserve">Цена ошибки, негативные индикаторы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blue</w:t>
            </w:r>
          </w:p>
        </w:tc>
        <w:tc>
          <w:tcPr/>
          <w:p>
            <w:pPr>
              <w:pStyle w:val="Compact"/>
            </w:pPr>
            <w:r>
              <w:t xml:space="preserve">#1B3F8E</w:t>
            </w:r>
          </w:p>
        </w:tc>
        <w:tc>
          <w:tcPr/>
          <w:p>
            <w:pPr>
              <w:pStyle w:val="Compact"/>
            </w:pPr>
            <w:r>
              <w:t xml:space="preserve">Hero-карточки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Near-black</w:t>
            </w:r>
          </w:p>
        </w:tc>
        <w:tc>
          <w:tcPr/>
          <w:p>
            <w:pPr>
              <w:pStyle w:val="Compact"/>
            </w:pPr>
            <w:r>
              <w:t xml:space="preserve">#22 22 26</w:t>
            </w:r>
          </w:p>
        </w:tc>
        <w:tc>
          <w:tcPr/>
          <w:p>
            <w:pPr>
              <w:pStyle w:val="Compact"/>
            </w:pPr>
            <w:r>
              <w:t xml:space="preserve">Hero-карточка Главстроя</w:t>
            </w:r>
          </w:p>
        </w:tc>
      </w:tr>
    </w:tbl>
    <w:bookmarkEnd w:id="13"/>
    <w:bookmarkStart w:id="14" w:name="типографика"/>
    <w:p>
      <w:pPr>
        <w:pStyle w:val="Heading3"/>
      </w:pPr>
      <w:r>
        <w:t xml:space="preserve">5.2 Типографика</w:t>
      </w:r>
    </w:p>
    <w:p>
      <w:pPr>
        <w:pStyle w:val="FirstParagraph"/>
      </w:pPr>
      <w:r>
        <w:rPr>
          <w:b/>
          <w:bCs/>
        </w:rPr>
        <w:t xml:space="preserve">Заголовки:</w:t>
      </w:r>
      <w:r>
        <w:t xml:space="preserve"> </w:t>
      </w:r>
      <w:r>
        <w:t xml:space="preserve">Manrope ExtraBold (Google Fonts) или TT Norms Pro Bold (премиум)</w:t>
      </w:r>
      <w:r>
        <w:br/>
      </w:r>
      <w:r>
        <w:rPr>
          <w:b/>
          <w:bCs/>
        </w:rPr>
        <w:t xml:space="preserve">Текст:</w:t>
      </w:r>
      <w:r>
        <w:t xml:space="preserve"> </w:t>
      </w:r>
      <w:r>
        <w:t xml:space="preserve">Inter Regular / Manrope Regular</w:t>
      </w:r>
      <w:r>
        <w:br/>
      </w:r>
      <w:r>
        <w:rPr>
          <w:b/>
          <w:bCs/>
        </w:rPr>
        <w:t xml:space="preserve">Цифры на статах:</w:t>
      </w:r>
      <w:r>
        <w:t xml:space="preserve"> </w:t>
      </w:r>
      <w:r>
        <w:t xml:space="preserve">тот же grotesque, weight 800, размер 72–130pt</w:t>
      </w:r>
    </w:p>
    <w:p>
      <w:pPr>
        <w:pStyle w:val="BodyText"/>
      </w:pPr>
      <w:r>
        <w:t xml:space="preserve">Размеры по иерархии:</w:t>
      </w:r>
      <w:r>
        <w:t xml:space="preserve"> </w:t>
      </w:r>
      <w:r>
        <w:t xml:space="preserve">- H1 (главный заголовок слайда) — 38–46pt</w:t>
      </w:r>
      <w:r>
        <w:t xml:space="preserve"> </w:t>
      </w:r>
      <w:r>
        <w:t xml:space="preserve">- H2 (подзаголовки в карточках) — 18–24pt</w:t>
      </w:r>
      <w:r>
        <w:t xml:space="preserve"> </w:t>
      </w:r>
      <w:r>
        <w:t xml:space="preserve">- Body — 12–14pt</w:t>
      </w:r>
      <w:r>
        <w:t xml:space="preserve"> </w:t>
      </w:r>
      <w:r>
        <w:t xml:space="preserve">- Caption — 9–11pt</w:t>
      </w:r>
      <w:r>
        <w:t xml:space="preserve"> </w:t>
      </w:r>
      <w:r>
        <w:t xml:space="preserve">- Hero numbers — 72–130pt</w:t>
      </w:r>
    </w:p>
    <w:bookmarkEnd w:id="14"/>
    <w:bookmarkStart w:id="15" w:name="X6c591e9d06c31a1277c52164ec1fbd2bc05a449"/>
    <w:p>
      <w:pPr>
        <w:pStyle w:val="Heading3"/>
      </w:pPr>
      <w:r>
        <w:t xml:space="preserve">5.3 Шапка слайда (единый элемент на КАЖДОМ слайде)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Левый верхний угол:</w:t>
      </w:r>
      <w:r>
        <w:t xml:space="preserve"> </w:t>
      </w:r>
      <w:r>
        <w:t xml:space="preserve">«WWW.ACOOLA.TEAM» — 10pt серым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Правый верхний угол:</w:t>
      </w:r>
      <w:r>
        <w:t xml:space="preserve"> </w:t>
      </w:r>
      <w:r>
        <w:t xml:space="preserve">логотип «ACOOLA TEAM» (вертикально-разделённая композиция: ACOOLA крупно 18pt + TEAM мелким 10pt снизу справа)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 логотипом:</w:t>
      </w:r>
      <w:r>
        <w:t xml:space="preserve"> </w:t>
      </w:r>
      <w:r>
        <w:t xml:space="preserve">номер слайда «N / 26» (9pt серым)</w:t>
      </w:r>
    </w:p>
    <w:bookmarkEnd w:id="15"/>
    <w:bookmarkStart w:id="16" w:name="композиционные-приёмы"/>
    <w:p>
      <w:pPr>
        <w:pStyle w:val="Heading3"/>
      </w:pPr>
      <w:r>
        <w:t xml:space="preserve">5.4 Композиционные приёмы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Pill-плашки с эмодзи</w:t>
      </w:r>
      <w:r>
        <w:t xml:space="preserve"> </w:t>
      </w:r>
      <w:r>
        <w:t xml:space="preserve">на обложке/CTA: «🔥 Прокачаем», «📈 Выведем в топ», «💼 Увеличим прибыль» (эмодзи здесь — фирменный приём, в остальном тексте запрещены)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Стрелка ↗</w:t>
      </w:r>
      <w:r>
        <w:t xml:space="preserve"> </w:t>
      </w:r>
      <w:r>
        <w:t xml:space="preserve">в правом верхнем углу карточек клиентов, услуг — фирменный знак интерактивности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Скруглённые карточки</w:t>
      </w:r>
      <w:r>
        <w:t xml:space="preserve"> </w:t>
      </w:r>
      <w:r>
        <w:t xml:space="preserve">radius 16–20px, без тяжёлых теней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Тонкие разделительные линии</w:t>
      </w:r>
      <w:r>
        <w:t xml:space="preserve"> </w:t>
      </w:r>
      <w:r>
        <w:t xml:space="preserve">между ячейками сеток</w:t>
      </w:r>
    </w:p>
    <w:bookmarkEnd w:id="16"/>
    <w:bookmarkStart w:id="17" w:name="запрещено"/>
    <w:p>
      <w:pPr>
        <w:pStyle w:val="Heading3"/>
      </w:pPr>
      <w:r>
        <w:t xml:space="preserve">5.5 Запрещено</w:t>
      </w:r>
    </w:p>
    <w:p>
      <w:pPr>
        <w:pStyle w:val="Compact"/>
        <w:numPr>
          <w:ilvl w:val="0"/>
          <w:numId w:val="1005"/>
        </w:numPr>
      </w:pPr>
      <w:r>
        <w:t xml:space="preserve">Стоковые иконки и иллюстрации (handshake, лампочки, мишени)</w:t>
      </w:r>
    </w:p>
    <w:p>
      <w:pPr>
        <w:pStyle w:val="Compact"/>
        <w:numPr>
          <w:ilvl w:val="0"/>
          <w:numId w:val="1005"/>
        </w:numPr>
      </w:pPr>
      <w:r>
        <w:t xml:space="preserve">3D-иллюстрации в стиле «корпоративный минимализм 2018»</w:t>
      </w:r>
    </w:p>
    <w:p>
      <w:pPr>
        <w:pStyle w:val="Compact"/>
        <w:numPr>
          <w:ilvl w:val="0"/>
          <w:numId w:val="1005"/>
        </w:numPr>
      </w:pPr>
      <w:r>
        <w:t xml:space="preserve">Эмодзи в основном тексте слайдов (кроме фирменных pill-плашек на обложке/CTA)</w:t>
      </w:r>
    </w:p>
    <w:p>
      <w:pPr>
        <w:pStyle w:val="Compact"/>
        <w:numPr>
          <w:ilvl w:val="0"/>
          <w:numId w:val="1005"/>
        </w:numPr>
      </w:pPr>
      <w:r>
        <w:t xml:space="preserve">Чистый чёрный #000000 — только тёплый тёмно-серый #1F1F22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структура-26-слайдов-в-5-актах"/>
    <w:p>
      <w:pPr>
        <w:pStyle w:val="Heading2"/>
      </w:pPr>
      <w:r>
        <w:t xml:space="preserve">6. Структура — 26 слайдов в 5 актах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</w:t>
            </w:r>
          </w:p>
        </w:tc>
        <w:tc>
          <w:tcPr/>
          <w:p>
            <w:pPr>
              <w:pStyle w:val="Compac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Конфликт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Обложка-провокация · Манифест · 3 сдвига в digital · Что сломалось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Наша модель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t xml:space="preserve">3,5+ года · 95 из 100 · Чего не возьмёмся · Где слабые · GEO кульминация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Доказательства</w:t>
            </w:r>
          </w:p>
        </w:tc>
        <w:tc>
          <w:tcPr/>
          <w:p>
            <w:pPr>
              <w:pStyle w:val="Compact"/>
            </w:pPr>
            <w:r>
              <w:t xml:space="preserve">11–17</w:t>
            </w:r>
          </w:p>
        </w:tc>
        <w:tc>
          <w:tcPr/>
          <w:p>
            <w:pPr>
              <w:pStyle w:val="Compact"/>
            </w:pPr>
            <w:r>
              <w:t xml:space="preserve">4 кейса (TEO, wwerb, Kenner, ORM) · Failure case · 25 клиентов · Команда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О компании</w:t>
            </w:r>
          </w:p>
        </w:tc>
        <w:tc>
          <w:tcPr/>
          <w:p>
            <w:pPr>
              <w:pStyle w:val="Compact"/>
            </w:pPr>
            <w:r>
              <w:t xml:space="preserve">18–21</w:t>
            </w:r>
          </w:p>
        </w:tc>
        <w:tc>
          <w:tcPr/>
          <w:p>
            <w:pPr>
              <w:pStyle w:val="Compact"/>
            </w:pPr>
            <w:r>
              <w:t xml:space="preserve">История · География · Суперсилы · Награды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К решению</w:t>
            </w:r>
          </w:p>
        </w:tc>
        <w:tc>
          <w:tcPr/>
          <w:p>
            <w:pPr>
              <w:pStyle w:val="Compact"/>
            </w:pPr>
            <w:r>
              <w:t xml:space="preserve">22–26</w:t>
            </w:r>
          </w:p>
        </w:tc>
        <w:tc>
          <w:tcPr/>
          <w:p>
            <w:pPr>
              <w:pStyle w:val="Compact"/>
            </w:pPr>
            <w:r>
              <w:t xml:space="preserve">Цена ошибки · 5 страхов и ответ · Карта услуг · Прайс · Финал · Партнёрка</w:t>
            </w:r>
          </w:p>
        </w:tc>
      </w:tr>
    </w:tbl>
    <w:p>
      <w:pPr>
        <w:pStyle w:val="BodyText"/>
      </w:pPr>
      <w:r>
        <w:t xml:space="preserve">Между актами — чередование фонов:</w:t>
      </w:r>
      <w:r>
        <w:t xml:space="preserve"> </w:t>
      </w:r>
      <w:r>
        <w:rPr>
          <w:b/>
          <w:bCs/>
        </w:rPr>
        <w:t xml:space="preserve">1, 3, 5, 7, 9, 10, 11, 12, 13, 14, 15, 16, 18, 19, 22, 25</w:t>
      </w:r>
      <w:r>
        <w:t xml:space="preserve"> </w:t>
      </w:r>
      <w:r>
        <w:t xml:space="preserve">— тёмные;</w:t>
      </w:r>
      <w:r>
        <w:t xml:space="preserve"> </w:t>
      </w:r>
      <w:r>
        <w:rPr>
          <w:b/>
          <w:bCs/>
        </w:rPr>
        <w:t xml:space="preserve">2, 4, 6, 8, 17, 20, 21, 23, 24, 26</w:t>
      </w:r>
      <w:r>
        <w:t xml:space="preserve"> </w:t>
      </w:r>
      <w:r>
        <w:t xml:space="preserve">— светлые. Это фирменный приём ритма Acoola.</w:t>
      </w:r>
    </w:p>
    <w:p>
      <w:r>
        <w:pict>
          <v:rect style="width:0;height:1.5pt" o:hralign="center" o:hrstd="t" o:hr="t"/>
        </w:pict>
      </w:r>
    </w:p>
    <w:bookmarkEnd w:id="19"/>
    <w:bookmarkStart w:id="27" w:name="топ-7-ключевых-слайдов-и-их-специфика"/>
    <w:p>
      <w:pPr>
        <w:pStyle w:val="Heading2"/>
      </w:pPr>
      <w:r>
        <w:t xml:space="preserve">7. Топ-7 ключевых слайдов и их специфика</w:t>
      </w:r>
    </w:p>
    <w:bookmarkStart w:id="20" w:name="s1-обложка-провокация"/>
    <w:p>
      <w:pPr>
        <w:pStyle w:val="Heading3"/>
      </w:pPr>
      <w:r>
        <w:t xml:space="preserve">S1 Обложка-провокация</w:t>
      </w:r>
    </w:p>
    <w:p>
      <w:pPr>
        <w:pStyle w:val="Compact"/>
        <w:numPr>
          <w:ilvl w:val="0"/>
          <w:numId w:val="1006"/>
        </w:numPr>
      </w:pPr>
      <w:r>
        <w:t xml:space="preserve">Тёмный фон,</w:t>
      </w:r>
      <w:r>
        <w:t xml:space="preserve"> </w:t>
      </w:r>
      <w:r>
        <w:rPr>
          <w:b/>
          <w:bCs/>
        </w:rPr>
        <w:t xml:space="preserve">массивная типографика</w:t>
      </w:r>
      <w:r>
        <w:t xml:space="preserve">: «Кто-то обещает топ-10. Мы — нет.»</w:t>
      </w:r>
    </w:p>
    <w:p>
      <w:pPr>
        <w:pStyle w:val="Compact"/>
        <w:numPr>
          <w:ilvl w:val="0"/>
          <w:numId w:val="1006"/>
        </w:numPr>
      </w:pPr>
      <w:r>
        <w:t xml:space="preserve">Pill-плашки «🔥 Прокачаем» / «📈 Выведем в топ» / «💼 Увеличим прибыль»</w:t>
      </w:r>
    </w:p>
    <w:p>
      <w:pPr>
        <w:pStyle w:val="Compact"/>
        <w:numPr>
          <w:ilvl w:val="0"/>
          <w:numId w:val="1006"/>
        </w:numPr>
      </w:pPr>
      <w:r>
        <w:t xml:space="preserve">Плашка персонализации справа:</w:t>
      </w:r>
      <w:r>
        <w:t xml:space="preserve"> </w:t>
      </w:r>
      <w:r>
        <w:rPr>
          <w:rStyle w:val="VerbatimChar"/>
        </w:rPr>
        <w:t xml:space="preserve">{COMPANY_NAME}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{DOMAIN}</w:t>
      </w:r>
      <w:r>
        <w:t xml:space="preserve">,</w:t>
      </w:r>
      <w:r>
        <w:t xml:space="preserve"> </w:t>
      </w:r>
      <w:r>
        <w:rPr>
          <w:rStyle w:val="VerbatimChar"/>
        </w:rPr>
        <w:t xml:space="preserve">{N точек роста}</w:t>
      </w:r>
      <w:r>
        <w:t xml:space="preserve"> </w:t>
      </w:r>
      <w:r>
        <w:t xml:space="preserve">— заполняется маркетологом под каждого клиента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Linear changelog cover, Vercel Ship 2024</w:t>
      </w:r>
    </w:p>
    <w:bookmarkEnd w:id="20"/>
    <w:bookmarkStart w:id="21" w:name="s2-манифест-4-анти-обещания"/>
    <w:p>
      <w:pPr>
        <w:pStyle w:val="Heading3"/>
      </w:pPr>
      <w:r>
        <w:t xml:space="preserve">S2 Манифест (4 анти-обещания)</w:t>
      </w:r>
    </w:p>
    <w:p>
      <w:pPr>
        <w:pStyle w:val="Compact"/>
        <w:numPr>
          <w:ilvl w:val="0"/>
          <w:numId w:val="1007"/>
        </w:numPr>
      </w:pPr>
      <w:r>
        <w:t xml:space="preserve">Светлый фон, лестница из 4 утверждений</w:t>
      </w:r>
    </w:p>
    <w:p>
      <w:pPr>
        <w:pStyle w:val="Compact"/>
        <w:numPr>
          <w:ilvl w:val="0"/>
          <w:numId w:val="1007"/>
        </w:numPr>
      </w:pPr>
      <w:r>
        <w:t xml:space="preserve">Каждое: «Мы не X. Мы Y.» Эффект — типографическая стена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Basecamp handbook, 37signals manifesto</w:t>
      </w:r>
    </w:p>
    <w:bookmarkEnd w:id="21"/>
    <w:bookmarkStart w:id="22" w:name="s10-geo-кульминация-акта-2"/>
    <w:p>
      <w:pPr>
        <w:pStyle w:val="Heading3"/>
      </w:pPr>
      <w:r>
        <w:t xml:space="preserve">S10 GEO — кульминация акта 2</w:t>
      </w:r>
    </w:p>
    <w:p>
      <w:pPr>
        <w:pStyle w:val="Compact"/>
        <w:numPr>
          <w:ilvl w:val="0"/>
          <w:numId w:val="1008"/>
        </w:numPr>
      </w:pPr>
      <w:r>
        <w:t xml:space="preserve">Тёмный +</w:t>
      </w:r>
      <w:r>
        <w:t xml:space="preserve"> </w:t>
      </w:r>
      <w:r>
        <w:rPr>
          <w:b/>
          <w:bCs/>
        </w:rPr>
        <w:t xml:space="preserve">электрик-фиолетовый</w:t>
      </w:r>
      <w:r>
        <w:t xml:space="preserve"> </w:t>
      </w:r>
      <w:r>
        <w:t xml:space="preserve">акцент (отличается от синего основной палитры)</w:t>
      </w:r>
    </w:p>
    <w:p>
      <w:pPr>
        <w:pStyle w:val="Compact"/>
        <w:numPr>
          <w:ilvl w:val="0"/>
          <w:numId w:val="1008"/>
        </w:numPr>
      </w:pPr>
      <w:r>
        <w:t xml:space="preserve">Слева — мокап ответа AI-ассистента (заменить наш placeholder на реальный скриншот ChatGPT/Perplexity)</w:t>
      </w:r>
    </w:p>
    <w:p>
      <w:pPr>
        <w:pStyle w:val="Compact"/>
        <w:numPr>
          <w:ilvl w:val="0"/>
          <w:numId w:val="1008"/>
        </w:numPr>
      </w:pPr>
      <w:r>
        <w:t xml:space="preserve">Справа — таймлайн 5 шагов работы</w:t>
      </w:r>
    </w:p>
    <w:p>
      <w:pPr>
        <w:pStyle w:val="Compact"/>
        <w:numPr>
          <w:ilvl w:val="0"/>
          <w:numId w:val="1008"/>
        </w:numPr>
      </w:pPr>
      <w:r>
        <w:t xml:space="preserve">Цена «от 90 000 ₽/мес» крупно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Linear product pages, Vercel AI products</w:t>
      </w:r>
    </w:p>
    <w:bookmarkEnd w:id="22"/>
    <w:bookmarkStart w:id="23" w:name="s1114-кейсы-teo-wwerb-kenner-orm"/>
    <w:p>
      <w:pPr>
        <w:pStyle w:val="Heading3"/>
      </w:pPr>
      <w:r>
        <w:t xml:space="preserve">S11–14 Кейсы (TEO, wwerb, Kenner, ORM)</w:t>
      </w:r>
    </w:p>
    <w:p>
      <w:pPr>
        <w:pStyle w:val="Compact"/>
        <w:numPr>
          <w:ilvl w:val="0"/>
          <w:numId w:val="1009"/>
        </w:numPr>
      </w:pPr>
      <w:r>
        <w:t xml:space="preserve">Двухколоночный:</w:t>
      </w:r>
      <w:r>
        <w:t xml:space="preserve"> </w:t>
      </w:r>
      <w:r>
        <w:rPr>
          <w:b/>
          <w:bCs/>
        </w:rPr>
        <w:t xml:space="preserve">слева</w:t>
      </w:r>
      <w:r>
        <w:t xml:space="preserve"> </w:t>
      </w:r>
      <w:r>
        <w:t xml:space="preserve">— история в 3 абзаца,</w:t>
      </w:r>
      <w:r>
        <w:t xml:space="preserve"> </w:t>
      </w:r>
      <w:r>
        <w:rPr>
          <w:b/>
          <w:bCs/>
        </w:rPr>
        <w:t xml:space="preserve">справа</w:t>
      </w:r>
      <w:r>
        <w:t xml:space="preserve"> </w:t>
      </w:r>
      <w:r>
        <w:t xml:space="preserve">— визуальный артефакт (график падения CPL для wwerb, ROI 140% для Kenner, мокап-скриншот для TEO, bar chart 29%→7% для ORM)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Linear customers, Vercel customer cards, Notion customer stories</w:t>
      </w:r>
    </w:p>
    <w:bookmarkEnd w:id="23"/>
    <w:bookmarkStart w:id="24" w:name="s15-25-клиентов-сетка-55"/>
    <w:p>
      <w:pPr>
        <w:pStyle w:val="Heading3"/>
      </w:pPr>
      <w:r>
        <w:t xml:space="preserve">S15 25 клиентов · сетка 5×5</w:t>
      </w:r>
    </w:p>
    <w:p>
      <w:pPr>
        <w:pStyle w:val="Compact"/>
        <w:numPr>
          <w:ilvl w:val="0"/>
          <w:numId w:val="1010"/>
        </w:numPr>
      </w:pPr>
      <w:r>
        <w:t xml:space="preserve">Тёмный фон. Слева подписи отраслей серым, справа — 5 ячеек с</w:t>
      </w:r>
      <w:r>
        <w:t xml:space="preserve"> </w:t>
      </w:r>
      <w:r>
        <w:rPr>
          <w:b/>
          <w:bCs/>
        </w:rPr>
        <w:t xml:space="preserve">логотипами клиентов</w:t>
      </w:r>
      <w:r>
        <w:t xml:space="preserve"> </w:t>
      </w:r>
      <w:r>
        <w:t xml:space="preserve">(не текст)</w:t>
      </w:r>
    </w:p>
    <w:p>
      <w:pPr>
        <w:pStyle w:val="Compact"/>
        <w:numPr>
          <w:ilvl w:val="0"/>
          <w:numId w:val="1010"/>
        </w:numPr>
      </w:pPr>
      <w:r>
        <w:t xml:space="preserve">В правом верхнем углу каждой ячейки — стрелка ↗ серым</w:t>
      </w:r>
    </w:p>
    <w:p>
      <w:pPr>
        <w:pStyle w:val="Compact"/>
        <w:numPr>
          <w:ilvl w:val="0"/>
          <w:numId w:val="1010"/>
        </w:numPr>
      </w:pPr>
      <w:r>
        <w:t xml:space="preserve">Логотипы клиентов —</w:t>
      </w:r>
      <w:r>
        <w:t xml:space="preserve"> </w:t>
      </w:r>
      <w:r>
        <w:rPr>
          <w:b/>
          <w:bCs/>
        </w:rPr>
        <w:t xml:space="preserve">монохромные</w:t>
      </w:r>
      <w:r>
        <w:t xml:space="preserve">, единой высоты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фирменный слайд «Наши клиенты» Acoola (главный референс) + Sequoia our-companies</w:t>
      </w:r>
    </w:p>
    <w:bookmarkEnd w:id="24"/>
    <w:bookmarkStart w:id="25" w:name="s22-5-страхов-наш-ответ"/>
    <w:p>
      <w:pPr>
        <w:pStyle w:val="Heading3"/>
      </w:pPr>
      <w:r>
        <w:t xml:space="preserve">S22 5 страхов → наш ответ</w:t>
      </w:r>
    </w:p>
    <w:p>
      <w:pPr>
        <w:pStyle w:val="Compact"/>
        <w:numPr>
          <w:ilvl w:val="0"/>
          <w:numId w:val="1011"/>
        </w:numPr>
      </w:pPr>
      <w:r>
        <w:t xml:space="preserve">Светлый фон, 5 строк формата «БОЯЛИСЬ … → ПРОПИСАНО В ДОГОВОРЕ …»</w:t>
      </w:r>
    </w:p>
    <w:p>
      <w:pPr>
        <w:pStyle w:val="Compact"/>
        <w:numPr>
          <w:ilvl w:val="0"/>
          <w:numId w:val="1011"/>
        </w:numPr>
      </w:pPr>
      <w:r>
        <w:t xml:space="preserve">Слева страх курсивом, справа жирно</w:t>
      </w:r>
    </w:p>
    <w:p>
      <w:pPr>
        <w:pStyle w:val="Compact"/>
        <w:numPr>
          <w:ilvl w:val="0"/>
          <w:numId w:val="1011"/>
        </w:numPr>
      </w:pPr>
      <w:r>
        <w:t xml:space="preserve">Стрелка → синяя в центре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Basecamp</w:t>
      </w:r>
      <w:r>
        <w:t xml:space="preserve"> </w:t>
      </w:r>
      <w:r>
        <w:t xml:space="preserve">“How we work”</w:t>
      </w:r>
      <w:r>
        <w:t xml:space="preserve">, any</w:t>
      </w:r>
      <w:r>
        <w:t xml:space="preserve"> </w:t>
      </w:r>
      <w:r>
        <w:t xml:space="preserve">“myths vs facts”</w:t>
      </w:r>
      <w:r>
        <w:t xml:space="preserve"> </w:t>
      </w:r>
      <w:r>
        <w:t xml:space="preserve">B2B template</w:t>
      </w:r>
    </w:p>
    <w:bookmarkEnd w:id="25"/>
    <w:bookmarkStart w:id="26" w:name="s25-финал-a-vs-b"/>
    <w:p>
      <w:pPr>
        <w:pStyle w:val="Heading3"/>
      </w:pPr>
      <w:r>
        <w:t xml:space="preserve">S25 Финал A vs B</w:t>
      </w:r>
    </w:p>
    <w:p>
      <w:pPr>
        <w:pStyle w:val="Compact"/>
        <w:numPr>
          <w:ilvl w:val="0"/>
          <w:numId w:val="1012"/>
        </w:numPr>
      </w:pPr>
      <w:r>
        <w:t xml:space="preserve">Тёмный, две большие карточки. Слева — серая (вариант А = 5 подрядчиков), справа — синяя (вариант B = 1 команда)</w:t>
      </w:r>
    </w:p>
    <w:p>
      <w:pPr>
        <w:pStyle w:val="Compact"/>
        <w:numPr>
          <w:ilvl w:val="0"/>
          <w:numId w:val="1012"/>
        </w:numPr>
      </w:pPr>
      <w:r>
        <w:t xml:space="preserve">Контактная плашка снизу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any B2B comparison deck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список-плейсхолдеров-что-подставить"/>
    <w:p>
      <w:pPr>
        <w:pStyle w:val="Heading2"/>
      </w:pPr>
      <w:r>
        <w:t xml:space="preserve">8. Список плейсхолдеров → что подставить</w:t>
      </w:r>
    </w:p>
    <w:bookmarkStart w:id="28" w:name="логотипы-приоритет-1"/>
    <w:p>
      <w:pPr>
        <w:pStyle w:val="Heading3"/>
      </w:pPr>
      <w:r>
        <w:t xml:space="preserve">8.1 Логотипы (приоритет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заменить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Обложка</w:t>
            </w:r>
          </w:p>
        </w:tc>
        <w:tc>
          <w:tcPr/>
          <w:p>
            <w:pPr>
              <w:pStyle w:val="Compact"/>
            </w:pPr>
            <w:r>
              <w:t xml:space="preserve">Векторный лого ACOOLA TEAM (текстовая шапка пока)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S11–14 Кейсы</w:t>
            </w:r>
          </w:p>
        </w:tc>
        <w:tc>
          <w:tcPr/>
          <w:p>
            <w:pPr>
              <w:pStyle w:val="Compact"/>
            </w:pPr>
            <w:r>
              <w:t xml:space="preserve">Логотипы TEO by COSMOSCOW, wwerb.com, Kenner, охранного бренда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 25 клиентов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монохромных логотипов</w:t>
            </w:r>
            <w:r>
              <w:t xml:space="preserve"> </w:t>
            </w:r>
            <w:r>
              <w:t xml:space="preserve">клиентов: БыстроБанк, Трансстройбанк, Главстрой, Pioneer, NGENIX, SBER API, SBER DEVICES, NZT Rusfond, PROFIT CONF, НПФ «Будущее», DOGMA, Запстрой, Prime Park, HOHMAN, Robomaster, РУСЭЛ, Yarus Networks, Эксара, J.Prettier, Титан, MARKIN, Coolstream, Latrika, DIS Group, textback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S21 Награды</w:t>
            </w:r>
          </w:p>
        </w:tc>
        <w:tc>
          <w:tcPr/>
          <w:p>
            <w:pPr>
              <w:pStyle w:val="Compact"/>
            </w:pPr>
            <w:r>
              <w:t xml:space="preserve">Логотипы 1С-Битрикс, Яндекс, Google + текстуры карточек наград (фактурные, не плоские)</w:t>
            </w:r>
          </w:p>
        </w:tc>
      </w:tr>
    </w:tbl>
    <w:bookmarkEnd w:id="28"/>
    <w:bookmarkStart w:id="29" w:name="графика"/>
    <w:p>
      <w:pPr>
        <w:pStyle w:val="Heading3"/>
      </w:pPr>
      <w:r>
        <w:t xml:space="preserve">8.2 Графика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заменить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 GEO</w:t>
            </w:r>
          </w:p>
        </w:tc>
        <w:tc>
          <w:tcPr/>
          <w:p>
            <w:pPr>
              <w:pStyle w:val="Compact"/>
            </w:pPr>
            <w:r>
              <w:t xml:space="preserve">Реальный скриншот ответа ChatGPT/Perplexity с упоминанием бренда (можно генерический, можно под клиента) + реальный QR-код на форму обратной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 Команда</w:t>
            </w:r>
          </w:p>
        </w:tc>
        <w:tc>
          <w:tcPr/>
          <w:p>
            <w:pPr>
              <w:pStyle w:val="Compact"/>
            </w:pPr>
            <w:r>
              <w:t xml:space="preserve">(по желанию) фото руководителя или групповое командное фото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 6 стран</w:t>
            </w:r>
          </w:p>
        </w:tc>
        <w:tc>
          <w:tcPr/>
          <w:p>
            <w:pPr>
              <w:pStyle w:val="Compact"/>
            </w:pPr>
            <w:r>
              <w:t xml:space="preserve">6 реальных векторных флагов (Италия, Россия, США, Беларусь, Казахстан, ОАЭ) с правильными пропорциями</w:t>
            </w:r>
          </w:p>
        </w:tc>
      </w:tr>
    </w:tbl>
    <w:bookmarkEnd w:id="29"/>
    <w:bookmarkStart w:id="30" w:name="иконки"/>
    <w:p>
      <w:pPr>
        <w:pStyle w:val="Heading3"/>
      </w:pPr>
      <w:r>
        <w:t xml:space="preserve">8.3 Иконки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Где</w:t>
            </w:r>
          </w:p>
        </w:tc>
        <w:tc>
          <w:tcPr/>
          <w:p>
            <w:pPr>
              <w:pStyle w:val="Compact"/>
            </w:pPr>
            <w:r>
              <w:t xml:space="preserve">Что заменить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S5, S23, S24</w:t>
            </w:r>
          </w:p>
        </w:tc>
        <w:tc>
          <w:tcPr/>
          <w:p>
            <w:pPr>
              <w:pStyle w:val="Compact"/>
            </w:pPr>
            <w:r>
              <w:t xml:space="preserve">6 фирменных line-icons услуг (Разработка, SEO, Контекст, ORM, Техподдержка, GEO) —</w:t>
            </w:r>
            <w:r>
              <w:t xml:space="preserve"> </w:t>
            </w:r>
            <w:r>
              <w:rPr>
                <w:b/>
                <w:bCs/>
              </w:rPr>
              <w:t xml:space="preserve">единый стиль</w:t>
            </w:r>
            <w:r>
              <w:t xml:space="preserve">, выбрать из Lucide / Tabler / Phosphor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S20 Суперсилы</w:t>
            </w:r>
          </w:p>
        </w:tc>
        <w:tc>
          <w:tcPr/>
          <w:p>
            <w:pPr>
              <w:pStyle w:val="Compact"/>
            </w:pPr>
            <w:r>
              <w:t xml:space="preserve">(если нужно) иконки к 6 «суперсилам»</w:t>
            </w:r>
          </w:p>
        </w:tc>
      </w:tr>
    </w:tbl>
    <w:bookmarkEnd w:id="30"/>
    <w:bookmarkStart w:id="31" w:name="шрифты"/>
    <w:p>
      <w:pPr>
        <w:pStyle w:val="Heading3"/>
      </w:pPr>
      <w:r>
        <w:t xml:space="preserve">8.4 Шрифты</w:t>
      </w:r>
    </w:p>
    <w:p>
      <w:pPr>
        <w:pStyle w:val="Compact"/>
        <w:numPr>
          <w:ilvl w:val="0"/>
          <w:numId w:val="1013"/>
        </w:numPr>
      </w:pPr>
      <w:r>
        <w:t xml:space="preserve">Подгрузить Manrope (Google Fonts) и Inter в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шаблон, чтобы у получателя не было fallback на системные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7" w:name="референсы-реальные-kitdeck-примеры"/>
    <w:p>
      <w:pPr>
        <w:pStyle w:val="Heading2"/>
      </w:pPr>
      <w:r>
        <w:t xml:space="preserve">9. Референсы — реальные kit/deck-примеры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не сайты компаний</w:t>
      </w:r>
      <w:r>
        <w:t xml:space="preserve"> </w:t>
      </w:r>
      <w:r>
        <w:t xml:space="preserve">(где customers-страницы), а</w:t>
      </w:r>
      <w:r>
        <w:t xml:space="preserve"> </w:t>
      </w:r>
      <w:r>
        <w:rPr>
          <w:b/>
          <w:bCs/>
        </w:rPr>
        <w:t xml:space="preserve">полноценные презентации и маркетинг-киты</w:t>
      </w:r>
      <w:r>
        <w:t xml:space="preserve"> </w:t>
      </w:r>
      <w:r>
        <w:t xml:space="preserve">в .pdf / .pptx / Pitch.com форматах. Дизайнер открывает референс и видит весь nарратив на 20-40 слайдов целиком.</w:t>
      </w:r>
    </w:p>
    <w:bookmarkStart w:id="33" w:name="Xe4a468414f414bed2279cc7b7e961581314fcfe"/>
    <w:p>
      <w:pPr>
        <w:pStyle w:val="Heading3"/>
      </w:pPr>
      <w:r>
        <w:t xml:space="preserve">9.1 Главный референс —</w:t>
      </w:r>
      <w:r>
        <w:t xml:space="preserve"> </w:t>
      </w:r>
      <w:r>
        <w:rPr>
          <w:b/>
          <w:bCs/>
        </w:rPr>
        <w:t xml:space="preserve">существующая фирменная презентация Acoola</w:t>
      </w:r>
    </w:p>
    <w:p>
      <w:pPr>
        <w:pStyle w:val="FirstParagraph"/>
      </w:pPr>
      <w:r>
        <w:t xml:space="preserve">Заказчик располагает фирменной презентацией со слайдами «Немного о компании» (с цветными карточками наград) и «Наши клиенты» (с сеткой 5×5).</w:t>
      </w:r>
      <w:r>
        <w:t xml:space="preserve"> </w:t>
      </w:r>
      <w:r>
        <w:rPr>
          <w:b/>
          <w:bCs/>
        </w:rPr>
        <w:t xml:space="preserve">Это образец для слайдов S15 и S21 — повторить точно</w:t>
      </w:r>
      <w:r>
        <w:t xml:space="preserve">. Запросить у Acoola.</w:t>
      </w:r>
    </w:p>
    <w:bookmarkEnd w:id="33"/>
    <w:bookmarkStart w:id="38" w:name="X49ccae587f3b38a41673d9b6c1069e56089202d"/>
    <w:p>
      <w:pPr>
        <w:pStyle w:val="Heading3"/>
      </w:pPr>
      <w:r>
        <w:t xml:space="preserve">9.2 Behance — реальные agency credentials decks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Что взять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deck UK Marketing Agency (Good n’ Proper)</w:t>
            </w:r>
          </w:p>
        </w:tc>
        <w:tc>
          <w:tcPr/>
          <w:p>
            <w:pPr>
              <w:pStyle w:val="Compact"/>
            </w:pPr>
            <w:r>
              <w:t xml:space="preserve">Тёмный фон, плотная типография,</w:t>
            </w:r>
            <w:r>
              <w:t xml:space="preserve"> </w:t>
            </w:r>
            <w:r>
              <w:rPr>
                <w:b/>
                <w:bCs/>
              </w:rPr>
              <w:t xml:space="preserve">pill-плашки с хэштегами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#sales deck</w:t>
            </w:r>
            <w:r>
              <w:t xml:space="preserve"> </w:t>
            </w:r>
            <w:r>
              <w:rPr>
                <w:rStyle w:val="VerbatimChar"/>
              </w:rPr>
              <w:t xml:space="preserve">#credentials</w:t>
            </w:r>
            <w:r>
              <w:t xml:space="preserve"> </w:t>
            </w:r>
            <w:r>
              <w:rPr>
                <w:rStyle w:val="VerbatimChar"/>
              </w:rPr>
              <w:t xml:space="preserve">#company overview</w:t>
            </w:r>
            <w:r>
              <w:t xml:space="preserve">) — точный аналог наших pill «🔥 Прокачаем». Слоган-провокация «Our decks don’t just look good, they get results.»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Behance / Sales deck Top UK’s Marketing agency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HOKO Studio Credentials</w:t>
            </w:r>
          </w:p>
        </w:tc>
        <w:tc>
          <w:tcPr/>
          <w:p>
            <w:pPr>
              <w:pStyle w:val="Compact"/>
            </w:pPr>
            <w:r>
              <w:t xml:space="preserve">Минималистичный тёмный credentials deck, типографический подход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Behance / agency credentials</w:t>
              </w:r>
            </w:hyperlink>
            <w:r>
              <w:t xml:space="preserve"> </w:t>
            </w:r>
            <w:r>
              <w:t xml:space="preserve">— карточка HOKO в результатах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Agency Credentials Deck PowerPoint (Level Event Agency)</w:t>
            </w:r>
          </w:p>
        </w:tc>
        <w:tc>
          <w:tcPr/>
          <w:p>
            <w:pPr>
              <w:pStyle w:val="Compact"/>
            </w:pPr>
            <w:r>
              <w:t xml:space="preserve">Подача с pill-плашками и эмодзи-аватарами, лёгкий, premium-look, готовый PowerPoint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Behance / Katya PPT</w:t>
              </w:r>
            </w:hyperlink>
            <w:r>
              <w:t xml:space="preserve"> </w:t>
            </w:r>
            <w:r>
              <w:t xml:space="preserve">— карточка Level Event Agency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 Deck For Digital Marketing Agency (Klyro)</w:t>
            </w:r>
          </w:p>
        </w:tc>
        <w:tc>
          <w:tcPr/>
          <w:p>
            <w:pPr>
              <w:pStyle w:val="Compact"/>
            </w:pPr>
            <w:r>
              <w:t xml:space="preserve">Структура и нарратив digital-агентства, лучшие практики 2025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Behance / pitch deck digital marketing agency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 Brand Book</w:t>
            </w:r>
          </w:p>
        </w:tc>
        <w:tc>
          <w:tcPr/>
          <w:p>
            <w:pPr>
              <w:pStyle w:val="Compact"/>
            </w:pPr>
            <w:r>
              <w:t xml:space="preserve">Playful agency identity с крупной типографикой и яркой палитрой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Behance / SUP Brand Book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Список из 10 000+ agency credentials проектов на Behance</w:t>
      </w:r>
      <w:r>
        <w:t xml:space="preserve"> </w:t>
      </w:r>
      <w:r>
        <w:t xml:space="preserve">— для дополнительного исследования:</w:t>
      </w:r>
      <w:r>
        <w:t xml:space="preserve"> </w:t>
      </w:r>
      <w:hyperlink r:id="rId35">
        <w:r>
          <w:rPr>
            <w:rStyle w:val="Hyperlink"/>
          </w:rPr>
          <w:t xml:space="preserve">behance.net/search/projects/agency credentials</w:t>
        </w:r>
      </w:hyperlink>
    </w:p>
    <w:bookmarkEnd w:id="38"/>
    <w:bookmarkStart w:id="41" w:name="Xb3d47f92b55ff54cbcd42eb9a9ef19159e2d47a"/>
    <w:p>
      <w:pPr>
        <w:pStyle w:val="Heading3"/>
      </w:pPr>
      <w:r>
        <w:t xml:space="preserve">9.3 Знаменитые B2B-decks как образцы нарратива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Референс</w:t>
            </w:r>
          </w:p>
        </w:tc>
        <w:tc>
          <w:tcPr/>
          <w:p>
            <w:pPr>
              <w:pStyle w:val="Compact"/>
            </w:pPr>
            <w:r>
              <w:t xml:space="preserve">Что взять</w:t>
            </w:r>
          </w:p>
        </w:tc>
        <w:tc>
          <w:tcPr/>
          <w:p>
            <w:pPr>
              <w:pStyle w:val="Compact"/>
            </w:pPr>
            <w:r>
              <w:t xml:space="preserve">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Airbnb seed deck (2008)</w:t>
            </w:r>
          </w:p>
        </w:tc>
        <w:tc>
          <w:tcPr/>
          <w:p>
            <w:pPr>
              <w:pStyle w:val="Compact"/>
            </w:pPr>
            <w:r>
              <w:t xml:space="preserve">Классика. 10 слайдов проблема-решение, минимализм, типографика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SlideShare / Airbnb pitch deck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Pocus sales deck (2025)</w:t>
            </w:r>
          </w:p>
        </w:tc>
        <w:tc>
          <w:tcPr/>
          <w:p>
            <w:pPr>
              <w:pStyle w:val="Compact"/>
            </w:pPr>
            <w:r>
              <w:t xml:space="preserve">Sharp product-led deck, каждый слайд</w:t>
            </w:r>
            <w:r>
              <w:t xml:space="preserve"> </w:t>
            </w:r>
            <w:r>
              <w:rPr>
                <w:b/>
                <w:bCs/>
              </w:rPr>
              <w:t xml:space="preserve">объясняет, а не перегружает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Pitch Deck Hunt / Pocus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ChartMogul sales deck</w:t>
            </w:r>
          </w:p>
        </w:tc>
        <w:tc>
          <w:tcPr/>
          <w:p>
            <w:pPr>
              <w:pStyle w:val="Compact"/>
            </w:pPr>
            <w:r>
              <w:t xml:space="preserve">Use cases, ROI metrics, B2B SaaS для finance-аудитории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Pitch Deck Hunt / ChartMogul</w:t>
              </w:r>
            </w:hyperlink>
          </w:p>
        </w:tc>
      </w:tr>
    </w:tbl>
    <w:bookmarkEnd w:id="41"/>
    <w:bookmarkStart w:id="45" w:name="X75385c4d480bc5295c8b627ca3dd440c37af046"/>
    <w:p>
      <w:pPr>
        <w:pStyle w:val="Heading3"/>
      </w:pPr>
      <w:r>
        <w:t xml:space="preserve">9.4 Подборки и галереи (для глубокого исследования)</w:t>
      </w:r>
    </w:p>
    <w:p>
      <w:pPr>
        <w:pStyle w:val="Compact"/>
        <w:numPr>
          <w:ilvl w:val="0"/>
          <w:numId w:val="1014"/>
        </w:numPr>
      </w:pPr>
      <w:hyperlink r:id="rId40">
        <w:r>
          <w:rPr>
            <w:rStyle w:val="Hyperlink"/>
            <w:b/>
            <w:bCs/>
          </w:rPr>
          <w:t xml:space="preserve">Pitch Deck Hunt — SaaS gallery</w:t>
        </w:r>
      </w:hyperlink>
      <w:r>
        <w:t xml:space="preserve"> </w:t>
      </w:r>
      <w:r>
        <w:t xml:space="preserve">— 30+ реальных B2B SaaS decks с полным просмотром слайдов</w:t>
      </w:r>
    </w:p>
    <w:p>
      <w:pPr>
        <w:pStyle w:val="Compact"/>
        <w:numPr>
          <w:ilvl w:val="0"/>
          <w:numId w:val="1014"/>
        </w:numPr>
      </w:pPr>
      <w:hyperlink r:id="rId42">
        <w:r>
          <w:rPr>
            <w:rStyle w:val="Hyperlink"/>
            <w:b/>
            <w:bCs/>
          </w:rPr>
          <w:t xml:space="preserve">Failory — Top 50 Pitch Decks from SaaS Startups (2025)</w:t>
        </w:r>
      </w:hyperlink>
      <w:r>
        <w:t xml:space="preserve"> </w:t>
      </w:r>
      <w:r>
        <w:t xml:space="preserve">— лучшие 50 decks с детальным разбором</w:t>
      </w:r>
    </w:p>
    <w:p>
      <w:pPr>
        <w:pStyle w:val="Compact"/>
        <w:numPr>
          <w:ilvl w:val="0"/>
          <w:numId w:val="1014"/>
        </w:numPr>
      </w:pPr>
      <w:hyperlink r:id="rId43">
        <w:r>
          <w:rPr>
            <w:rStyle w:val="Hyperlink"/>
            <w:b/>
            <w:bCs/>
          </w:rPr>
          <w:t xml:space="preserve">Dock — 24 Best B2B Sales Deck Examples</w:t>
        </w:r>
      </w:hyperlink>
      <w:r>
        <w:t xml:space="preserve"> </w:t>
      </w:r>
      <w:r>
        <w:t xml:space="preserve">— sales decks по разным B2B-категориям</w:t>
      </w:r>
    </w:p>
    <w:p>
      <w:pPr>
        <w:pStyle w:val="Compact"/>
        <w:numPr>
          <w:ilvl w:val="0"/>
          <w:numId w:val="1014"/>
        </w:numPr>
      </w:pPr>
      <w:hyperlink r:id="rId44">
        <w:r>
          <w:rPr>
            <w:rStyle w:val="Hyperlink"/>
            <w:b/>
            <w:bCs/>
          </w:rPr>
          <w:t xml:space="preserve">Storydoc — Standout SaaS Pitch Deck Examples</w:t>
        </w:r>
      </w:hyperlink>
      <w:r>
        <w:t xml:space="preserve"> </w:t>
      </w:r>
      <w:r>
        <w:t xml:space="preserve">— best practices + примеры</w:t>
      </w:r>
    </w:p>
    <w:bookmarkEnd w:id="45"/>
    <w:bookmarkStart w:id="46" w:name="X254d22d0a2895102084499e64503a15becd7cc9"/>
    <w:p>
      <w:pPr>
        <w:pStyle w:val="Heading3"/>
      </w:pPr>
      <w:r>
        <w:t xml:space="preserve">9.5 По типу слайдов — какой референс показывает что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Слайд</w:t>
            </w:r>
          </w:p>
        </w:tc>
        <w:tc>
          <w:tcPr/>
          <w:p>
            <w:pPr>
              <w:pStyle w:val="Compact"/>
            </w:pPr>
            <w:r>
              <w:t xml:space="preserve">Что смотреть в референсах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 Обложка</w:t>
            </w:r>
          </w:p>
        </w:tc>
        <w:tc>
          <w:tcPr/>
          <w:p>
            <w:pPr>
              <w:pStyle w:val="Compact"/>
            </w:pPr>
            <w:r>
              <w:t xml:space="preserve">Good n’ Proper UK deck (тёмная обложка + hashtag-плашки) · Airbnb cover · любой Pitch Deck Hunt 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 Манифест</w:t>
            </w:r>
          </w:p>
        </w:tc>
        <w:tc>
          <w:tcPr/>
          <w:p>
            <w:pPr>
              <w:pStyle w:val="Compact"/>
            </w:pPr>
            <w:r>
              <w:t xml:space="preserve">37signals</w:t>
            </w:r>
            <w:r>
              <w:t xml:space="preserve"> </w:t>
            </w:r>
            <w:r>
              <w:t xml:space="preserve">“It Doesn’t Have to Be Crazy at Work”</w:t>
            </w:r>
            <w:r>
              <w:t xml:space="preserve"> </w:t>
            </w:r>
            <w:r>
              <w:t xml:space="preserve">deck-обложка · Basecamp handbook верстка с 4-line statements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S6-7 Hero-цифры (3,5+/95%)</w:t>
            </w:r>
          </w:p>
        </w:tc>
        <w:tc>
          <w:tcPr/>
          <w:p>
            <w:pPr>
              <w:pStyle w:val="Compact"/>
            </w:pPr>
            <w:r>
              <w:t xml:space="preserve">Pocus deck slide 4-5 «traction» · ChartMogul slide «impact» · Airbnb slide 7 «market size»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S10 GEO кульминация</w:t>
            </w:r>
          </w:p>
        </w:tc>
        <w:tc>
          <w:tcPr/>
          <w:p>
            <w:pPr>
              <w:pStyle w:val="Compact"/>
            </w:pPr>
            <w:r>
              <w:t xml:space="preserve">Любой product launch deck (Linear, Vercel ship decks) — крупный визуал + цена снизу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S11-14 Кейсы</w:t>
            </w:r>
          </w:p>
        </w:tc>
        <w:tc>
          <w:tcPr/>
          <w:p>
            <w:pPr>
              <w:pStyle w:val="Compact"/>
            </w:pPr>
            <w:r>
              <w:t xml:space="preserve">Pocus sales deck case-studies слайды · ChartMogul ROI slides · Sequoia spotlight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S15 Сетка клиентов 5×5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Фирменный референс Acoola (главный)</w:t>
            </w:r>
            <w:r>
              <w:t xml:space="preserve"> </w:t>
            </w:r>
            <w:r>
              <w:t xml:space="preserve">· backup: Sequoia portfolio формат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S19 6 стран</w:t>
            </w:r>
          </w:p>
        </w:tc>
        <w:tc>
          <w:tcPr/>
          <w:p>
            <w:pPr>
              <w:pStyle w:val="Compact"/>
            </w:pPr>
            <w:r>
              <w:t xml:space="preserve">UK Marketing Agency deck slide «география» (если есть) · global SaaS «where we operate»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S17 Команда</w:t>
            </w:r>
          </w:p>
        </w:tc>
        <w:tc>
          <w:tcPr/>
          <w:p>
            <w:pPr>
              <w:pStyle w:val="Compact"/>
            </w:pPr>
            <w:r>
              <w:t xml:space="preserve">Pocus deck team slide · любой Pitch Deck Hunt «team»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S24 Прайс</w:t>
            </w:r>
          </w:p>
        </w:tc>
        <w:tc>
          <w:tcPr/>
          <w:p>
            <w:pPr>
              <w:pStyle w:val="Compact"/>
            </w:pPr>
            <w:r>
              <w:t xml:space="preserve">ChartMogul pricing slide · любой B2B SaaS pricing deck (Failory)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S22 5 страхов</w:t>
            </w:r>
          </w:p>
        </w:tc>
        <w:tc>
          <w:tcPr/>
          <w:p>
            <w:pPr>
              <w:pStyle w:val="Compact"/>
            </w:pPr>
            <w:r>
              <w:t xml:space="preserve">Comparison/objection-handling decks из Dock — 24 sales deck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S25 Финал A vs B</w:t>
            </w:r>
          </w:p>
        </w:tc>
        <w:tc>
          <w:tcPr/>
          <w:p>
            <w:pPr>
              <w:pStyle w:val="Compact"/>
            </w:pPr>
            <w:r>
              <w:t xml:space="preserve">Dock B2B comparison templates · любой</w:t>
            </w:r>
            <w:r>
              <w:t xml:space="preserve"> </w:t>
            </w:r>
            <w:r>
              <w:t xml:space="preserve">“us vs them”</w:t>
            </w:r>
            <w:r>
              <w:t xml:space="preserve"> </w:t>
            </w:r>
            <w:r>
              <w:t xml:space="preserve">sales slide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S26 Партнёрка</w:t>
            </w:r>
          </w:p>
        </w:tc>
        <w:tc>
          <w:tcPr/>
          <w:p>
            <w:pPr>
              <w:pStyle w:val="Compact"/>
            </w:pPr>
            <w:r>
              <w:t xml:space="preserve">Партнёрские/affiliate decks из Pitch Deck Hunt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технические-требования"/>
    <w:p>
      <w:pPr>
        <w:pStyle w:val="Heading2"/>
      </w:pPr>
      <w:r>
        <w:t xml:space="preserve">10. Технические требования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Формат:</w:t>
      </w:r>
      <w:r>
        <w:t xml:space="preserve"> </w:t>
      </w:r>
      <w:r>
        <w:t xml:space="preserve">16:9, 1920×1080 px (стандартный Pitch / Keynote / PowerPoint)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Шрифты:</w:t>
      </w:r>
      <w:r>
        <w:t xml:space="preserve"> </w:t>
      </w:r>
      <w:r>
        <w:t xml:space="preserve">встроены в шаблон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Логотипы:</w:t>
      </w:r>
      <w:r>
        <w:t xml:space="preserve"> </w:t>
      </w:r>
      <w:r>
        <w:t xml:space="preserve">SVG предпочтительно, PNG</w:t>
      </w:r>
      <w:r>
        <w:t xml:space="preserve"> </w:t>
      </w:r>
      <w:r>
        <w:t xml:space="preserve">@2x</w:t>
      </w:r>
      <w:r>
        <w:t xml:space="preserve"> </w:t>
      </w:r>
      <w:r>
        <w:t xml:space="preserve">минимум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Экспорт: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(для редактирования) 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(для рассылки) + Pitch / Keynote шаблон (опционально)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Цветовое пространство:</w:t>
      </w:r>
      <w:r>
        <w:t xml:space="preserve"> </w:t>
      </w:r>
      <w:r>
        <w:t xml:space="preserve">sRGB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Файл финального .pptx</w:t>
      </w:r>
      <w:r>
        <w:t xml:space="preserve"> </w:t>
      </w:r>
      <w:r>
        <w:t xml:space="preserve">не должен превышать 50 МБ (для приёма по почте)</w:t>
      </w:r>
    </w:p>
    <w:p>
      <w:r>
        <w:pict>
          <v:rect style="width:0;height:1.5pt" o:hralign="center" o:hrstd="t" o:hr="t"/>
        </w:pict>
      </w:r>
    </w:p>
    <w:bookmarkEnd w:id="48"/>
    <w:bookmarkStart w:id="49" w:name="сроки-и-приёмка"/>
    <w:p>
      <w:pPr>
        <w:pStyle w:val="Heading2"/>
      </w:pPr>
      <w:r>
        <w:t xml:space="preserve">11. Сроки и приёмка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Кто</w:t>
            </w:r>
          </w:p>
        </w:tc>
        <w:tc>
          <w:tcPr/>
          <w:p>
            <w:pPr>
              <w:pStyle w:val="Compact"/>
            </w:pPr>
            <w:r>
              <w:t xml:space="preserve">Сроки [TODO]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Утверждение ТЗ + референсов</w:t>
            </w:r>
          </w:p>
        </w:tc>
        <w:tc>
          <w:tcPr/>
          <w:p>
            <w:pPr>
              <w:pStyle w:val="Compact"/>
            </w:pPr>
            <w:r>
              <w:t xml:space="preserve">Acoola + дизайнер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Концепт-визуал на 3–4 ключевых слайдах (S1, S15, S22, S25)</w:t>
            </w:r>
          </w:p>
        </w:tc>
        <w:tc>
          <w:tcPr/>
          <w:p>
            <w:pPr>
              <w:pStyle w:val="Compact"/>
            </w:pPr>
            <w:r>
              <w:t xml:space="preserve">Дизайнер</w:t>
            </w:r>
          </w:p>
        </w:tc>
        <w:tc>
          <w:tcPr/>
          <w:p>
            <w:pPr>
              <w:pStyle w:val="Compact"/>
            </w:pPr>
            <w:r>
              <w:t xml:space="preserve">5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Утверждение концепта</w:t>
            </w:r>
          </w:p>
        </w:tc>
        <w:tc>
          <w:tcPr/>
          <w:p>
            <w:pPr>
              <w:pStyle w:val="Compact"/>
            </w:pPr>
            <w:r>
              <w:t xml:space="preserve">Acoola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Финальная отрисовка 26 слайдов</w:t>
            </w:r>
          </w:p>
        </w:tc>
        <w:tc>
          <w:tcPr/>
          <w:p>
            <w:pPr>
              <w:pStyle w:val="Compact"/>
            </w:pPr>
            <w:r>
              <w:t xml:space="preserve">Дизайнер</w:t>
            </w:r>
          </w:p>
        </w:tc>
        <w:tc>
          <w:tcPr/>
          <w:p>
            <w:pPr>
              <w:pStyle w:val="Compact"/>
            </w:pPr>
            <w:r>
              <w:t xml:space="preserve">10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Финальная приёмка</w:t>
            </w:r>
          </w:p>
        </w:tc>
        <w:tc>
          <w:tcPr/>
          <w:p>
            <w:pPr>
              <w:pStyle w:val="Compact"/>
            </w:pPr>
            <w:r>
              <w:t xml:space="preserve">Acoola</w:t>
            </w:r>
          </w:p>
        </w:tc>
        <w:tc>
          <w:tcPr/>
          <w:p>
            <w:pPr>
              <w:pStyle w:val="Compact"/>
            </w:pPr>
            <w:r>
              <w:t xml:space="preserve">2 рабочих дня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 недели</w:t>
            </w:r>
          </w:p>
        </w:tc>
      </w:tr>
    </w:tbl>
    <w:p>
      <w:pPr>
        <w:pStyle w:val="BodyText"/>
      </w:pPr>
      <w:r>
        <w:t xml:space="preserve">Приёмочный чек-лист:</w:t>
      </w:r>
      <w:r>
        <w:t xml:space="preserve"> </w:t>
      </w:r>
      <w:r>
        <w:t xml:space="preserve">- [ ] Все 26 слайдов в финальном стиле</w:t>
      </w:r>
      <w:r>
        <w:t xml:space="preserve"> </w:t>
      </w:r>
      <w:r>
        <w:t xml:space="preserve">- [ ] Все плейсхолдеры заменены на реальный контент</w:t>
      </w:r>
      <w:r>
        <w:t xml:space="preserve"> </w:t>
      </w:r>
      <w:r>
        <w:t xml:space="preserve">- [ ] Шапка ACOOLA TEAM + номер слайда на каждом</w:t>
      </w:r>
      <w:r>
        <w:t xml:space="preserve"> </w:t>
      </w:r>
      <w:r>
        <w:t xml:space="preserve">- [ ] Чередование тёмный/светлый соблюдено</w:t>
      </w:r>
      <w:r>
        <w:t xml:space="preserve"> </w:t>
      </w:r>
      <w:r>
        <w:t xml:space="preserve">- [ ] Шрифты Manrope + Inter подгружены в шаблон</w:t>
      </w:r>
      <w:r>
        <w:t xml:space="preserve"> </w:t>
      </w:r>
      <w:r>
        <w:t xml:space="preserve">- [ ] Запрещённые элементы (handshake, 3D, чистый чёрный, эмодзи в основном тексте) отсутствуют</w:t>
      </w:r>
      <w:r>
        <w:t xml:space="preserve"> </w:t>
      </w:r>
      <w:r>
        <w:t xml:space="preserve">- [ ] PDF-экспорт без потерь</w:t>
      </w:r>
      <w:r>
        <w:t xml:space="preserve"> </w:t>
      </w:r>
      <w:r>
        <w:t xml:space="preserve">- [ ] Файл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&lt;50 МБ</w:t>
      </w:r>
    </w:p>
    <w:p>
      <w:r>
        <w:pict>
          <v:rect style="width:0;height:1.5pt" o:hralign="center" o:hrstd="t" o:hr="t"/>
        </w:pict>
      </w:r>
    </w:p>
    <w:bookmarkEnd w:id="49"/>
    <w:bookmarkStart w:id="53" w:name="X209e1c529b07ecc38032a242d70285ba36686a0"/>
    <w:p>
      <w:pPr>
        <w:pStyle w:val="Heading2"/>
      </w:pPr>
      <w:r>
        <w:t xml:space="preserve">12. Что согласовать с заказчиком (Acoola) до старта</w:t>
      </w:r>
    </w:p>
    <w:bookmarkStart w:id="50" w:name="юридически-для-слайда-5-страхов-s22"/>
    <w:p>
      <w:pPr>
        <w:pStyle w:val="Heading3"/>
      </w:pPr>
      <w:r>
        <w:t xml:space="preserve">Юридически — для слайда «5 страхов» (S22)</w:t>
      </w:r>
    </w:p>
    <w:p>
      <w:pPr>
        <w:pStyle w:val="FirstParagraph"/>
      </w:pPr>
      <w:r>
        <w:t xml:space="preserve">Подтвердить, что в стандартном договоре Acoola:</w:t>
      </w:r>
      <w:r>
        <w:t xml:space="preserve"> </w:t>
      </w:r>
      <w:r>
        <w:t xml:space="preserve">- [ ] Фиксированная стоимость — да / индивидуально?</w:t>
      </w:r>
      <w:r>
        <w:t xml:space="preserve"> </w:t>
      </w:r>
      <w:r>
        <w:t xml:space="preserve">- [ ] Право расторжения с возвратом нерасходованной части — есть?</w:t>
      </w:r>
      <w:r>
        <w:t xml:space="preserve"> </w:t>
      </w:r>
      <w:r>
        <w:t xml:space="preserve">- [ ] Регистрация рекламных аккаунтов на юр.лицо клиента — стандартная практика?</w:t>
      </w:r>
      <w:r>
        <w:t xml:space="preserve"> </w:t>
      </w:r>
      <w:r>
        <w:t xml:space="preserve">- [ ] SLA на ответ в часах — какие именно?</w:t>
      </w:r>
      <w:r>
        <w:t xml:space="preserve"> </w:t>
      </w:r>
      <w:r>
        <w:t xml:space="preserve">- [ ] Еженедельные созвоны — обязательная норма?</w:t>
      </w:r>
    </w:p>
    <w:bookmarkEnd w:id="50"/>
    <w:bookmarkStart w:id="51" w:name="контентно"/>
    <w:p>
      <w:pPr>
        <w:pStyle w:val="Heading3"/>
      </w:pPr>
      <w:r>
        <w:t xml:space="preserve">Контентно</w:t>
      </w:r>
    </w:p>
    <w:p>
      <w:pPr>
        <w:pStyle w:val="Compact"/>
        <w:numPr>
          <w:ilvl w:val="0"/>
          <w:numId w:val="1016"/>
        </w:numPr>
      </w:pPr>
      <w:r>
        <w:t xml:space="preserve">Подтвердить цитату руководителя для слайда «Команда» (или решить, что цитаты не будет)</w:t>
      </w:r>
    </w:p>
    <w:p>
      <w:pPr>
        <w:pStyle w:val="Compact"/>
        <w:numPr>
          <w:ilvl w:val="0"/>
          <w:numId w:val="1017"/>
        </w:numPr>
      </w:pPr>
      <w:r>
        <w:t xml:space="preserve">Подтвердить год основания и вехи на слайде «История» (2019 → 2025) — даты сейчас расставлены по логике, нужны реальные</w:t>
      </w:r>
    </w:p>
    <w:p>
      <w:pPr>
        <w:pStyle w:val="Compact"/>
        <w:numPr>
          <w:ilvl w:val="0"/>
          <w:numId w:val="1018"/>
        </w:numPr>
      </w:pPr>
      <w:r>
        <w:t xml:space="preserve">Подтвердить awards «3 место Ruward 2025» + есть ли другие, не связанные с медициной/Belberry</w:t>
      </w:r>
    </w:p>
    <w:p>
      <w:pPr>
        <w:pStyle w:val="Compact"/>
        <w:numPr>
          <w:ilvl w:val="0"/>
          <w:numId w:val="1019"/>
        </w:numPr>
      </w:pPr>
      <w:r>
        <w:t xml:space="preserve">Подтвердить тарифную сетку GEO (что входит в 90 000 ₽/мес)</w:t>
      </w:r>
    </w:p>
    <w:p>
      <w:pPr>
        <w:pStyle w:val="Compact"/>
        <w:numPr>
          <w:ilvl w:val="0"/>
          <w:numId w:val="1020"/>
        </w:numPr>
      </w:pPr>
      <w:r>
        <w:t xml:space="preserve">Подтвердить срок отношений с топ-клиентами (БыстроБанк, Главстрой, NGENIX) — действительно ли 5+ лет?</w:t>
      </w:r>
    </w:p>
    <w:bookmarkEnd w:id="51"/>
    <w:bookmarkStart w:id="52" w:name="ассеты"/>
    <w:p>
      <w:pPr>
        <w:pStyle w:val="Heading3"/>
      </w:pPr>
      <w:r>
        <w:t xml:space="preserve">Ассеты</w:t>
      </w:r>
    </w:p>
    <w:p>
      <w:pPr>
        <w:pStyle w:val="Compact"/>
        <w:numPr>
          <w:ilvl w:val="0"/>
          <w:numId w:val="1021"/>
        </w:numPr>
      </w:pPr>
      <w:r>
        <w:t xml:space="preserve">Передать дизайнеру:</w:t>
      </w:r>
    </w:p>
    <w:p>
      <w:pPr>
        <w:pStyle w:val="Compact"/>
        <w:numPr>
          <w:ilvl w:val="1"/>
          <w:numId w:val="1022"/>
        </w:numPr>
      </w:pPr>
      <w:r>
        <w:t xml:space="preserve">векторные логотипы 25 клиентов</w:t>
      </w:r>
    </w:p>
    <w:p>
      <w:pPr>
        <w:pStyle w:val="Compact"/>
        <w:numPr>
          <w:ilvl w:val="1"/>
          <w:numId w:val="1022"/>
        </w:numPr>
      </w:pPr>
      <w:r>
        <w:t xml:space="preserve">реальный логотип Acoola TEAM в нескольких вариациях</w:t>
      </w:r>
    </w:p>
    <w:p>
      <w:pPr>
        <w:pStyle w:val="Compact"/>
        <w:numPr>
          <w:ilvl w:val="1"/>
          <w:numId w:val="1022"/>
        </w:numPr>
      </w:pPr>
      <w:r>
        <w:t xml:space="preserve">логотипы партнёров (1С-Битрикс, Google, Яндекс)</w:t>
      </w:r>
    </w:p>
    <w:p>
      <w:pPr>
        <w:pStyle w:val="Compact"/>
        <w:numPr>
          <w:ilvl w:val="1"/>
          <w:numId w:val="1022"/>
        </w:numPr>
      </w:pPr>
      <w:r>
        <w:t xml:space="preserve">(опц.) фотографии руководителя/команды</w:t>
      </w:r>
    </w:p>
    <w:p>
      <w:pPr>
        <w:pStyle w:val="Compact"/>
        <w:numPr>
          <w:ilvl w:val="1"/>
          <w:numId w:val="1022"/>
        </w:numPr>
      </w:pPr>
      <w:r>
        <w:t xml:space="preserve">(опц.) кейсовые скриншоты сайтов TEO, wwerb, Kenner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контакты"/>
    <w:p>
      <w:pPr>
        <w:pStyle w:val="Heading2"/>
      </w:pPr>
      <w:r>
        <w:t xml:space="preserve">Контакты</w:t>
      </w:r>
    </w:p>
    <w:p>
      <w:pPr>
        <w:pStyle w:val="FirstParagraph"/>
      </w:pPr>
      <w:r>
        <w:t xml:space="preserve">Координация по ТЗ — [TODO у заказчика]</w:t>
      </w:r>
      <w:r>
        <w:br/>
      </w:r>
      <w:r>
        <w:t xml:space="preserve">Файлы —</w:t>
      </w:r>
      <w:r>
        <w:t xml:space="preserve"> </w:t>
      </w:r>
      <w:r>
        <w:rPr>
          <w:rStyle w:val="VerbatimChar"/>
        </w:rPr>
        <w:t xml:space="preserve">/Users/pro2kuror/Desktop/Cloude/docs/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www.behance.net/gallery/226388497" TargetMode="External" /><Relationship Type="http://schemas.openxmlformats.org/officeDocument/2006/relationships/hyperlink" Id="rId34" Target="https://www.behance.net/gallery/226388497/Sales-deck-Top-UKs-Marketing-agency-BESPOKE-design" TargetMode="External" /><Relationship Type="http://schemas.openxmlformats.org/officeDocument/2006/relationships/hyperlink" Id="rId35" Target="https://www.behance.net/search/projects/agency%20credentials" TargetMode="External" /><Relationship Type="http://schemas.openxmlformats.org/officeDocument/2006/relationships/hyperlink" Id="rId36" Target="https://www.behance.net/search/projects/pitch%20deck%20for%20digital%20marketing%20agency" TargetMode="External" /><Relationship Type="http://schemas.openxmlformats.org/officeDocument/2006/relationships/hyperlink" Id="rId43" Target="https://www.dock.us/library/sales-deck-examples" TargetMode="External" /><Relationship Type="http://schemas.openxmlformats.org/officeDocument/2006/relationships/hyperlink" Id="rId42" Target="https://www.failory.com/pitch-deck/saas" TargetMode="External" /><Relationship Type="http://schemas.openxmlformats.org/officeDocument/2006/relationships/hyperlink" Id="rId40" Target="https://www.pitchdeckhunt.com/pitch-deck-examples/saas" TargetMode="External" /><Relationship Type="http://schemas.openxmlformats.org/officeDocument/2006/relationships/hyperlink" Id="rId39" Target="https://www.slideshare.net/PitchDeckCoach/airbnb-first-pitch-deck-editable" TargetMode="External" /><Relationship Type="http://schemas.openxmlformats.org/officeDocument/2006/relationships/hyperlink" Id="rId44" Target="https://www.storydoc.com/blog/saas-pitch-deck-examp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www.behance.net/gallery/226388497" TargetMode="External" /><Relationship Type="http://schemas.openxmlformats.org/officeDocument/2006/relationships/hyperlink" Id="rId34" Target="https://www.behance.net/gallery/226388497/Sales-deck-Top-UKs-Marketing-agency-BESPOKE-design" TargetMode="External" /><Relationship Type="http://schemas.openxmlformats.org/officeDocument/2006/relationships/hyperlink" Id="rId35" Target="https://www.behance.net/search/projects/agency%20credentials" TargetMode="External" /><Relationship Type="http://schemas.openxmlformats.org/officeDocument/2006/relationships/hyperlink" Id="rId36" Target="https://www.behance.net/search/projects/pitch%20deck%20for%20digital%20marketing%20agency" TargetMode="External" /><Relationship Type="http://schemas.openxmlformats.org/officeDocument/2006/relationships/hyperlink" Id="rId43" Target="https://www.dock.us/library/sales-deck-examples" TargetMode="External" /><Relationship Type="http://schemas.openxmlformats.org/officeDocument/2006/relationships/hyperlink" Id="rId42" Target="https://www.failory.com/pitch-deck/saas" TargetMode="External" /><Relationship Type="http://schemas.openxmlformats.org/officeDocument/2006/relationships/hyperlink" Id="rId40" Target="https://www.pitchdeckhunt.com/pitch-deck-examples/saas" TargetMode="External" /><Relationship Type="http://schemas.openxmlformats.org/officeDocument/2006/relationships/hyperlink" Id="rId39" Target="https://www.slideshare.net/PitchDeckCoach/airbnb-first-pitch-deck-editable" TargetMode="External" /><Relationship Type="http://schemas.openxmlformats.org/officeDocument/2006/relationships/hyperlink" Id="rId44" Target="https://www.storydoc.com/blog/saas-pitch-deck-examp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2026-05-12T14:33:07Z</dcterms:created>
  <dcterms:modified xsi:type="dcterms:W3CDTF">2026-05-12T14:33:07Z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