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4EB8" w14:textId="77777777" w:rsidR="00FA195E" w:rsidRDefault="00FA195E" w:rsidP="00295549">
      <w:pPr>
        <w:ind w:firstLine="0"/>
        <w:jc w:val="center"/>
        <w:rPr>
          <w:lang w:bidi="th-TH"/>
        </w:rPr>
      </w:pPr>
      <w:r w:rsidRPr="00FA195E">
        <w:rPr>
          <w:b/>
          <w:bCs/>
          <w:sz w:val="32"/>
          <w:szCs w:val="32"/>
          <w:lang w:bidi="th-TH"/>
        </w:rPr>
        <w:t xml:space="preserve">From Social Force Model-Based Pedestrian Simulation to AI-Based Prediction: Density Heatmap Generation with Pix2PixHD and CVAE </w:t>
      </w:r>
    </w:p>
    <w:p w14:paraId="69E78F89" w14:textId="77777777" w:rsidR="00FA195E" w:rsidRDefault="00FA195E" w:rsidP="00295549">
      <w:pPr>
        <w:ind w:firstLine="0"/>
        <w:jc w:val="center"/>
        <w:rPr>
          <w:lang w:bidi="th-TH"/>
        </w:rPr>
      </w:pPr>
    </w:p>
    <w:p w14:paraId="3FD05156" w14:textId="28E8ECD4" w:rsidR="00295549" w:rsidRDefault="00295549" w:rsidP="00295549">
      <w:pPr>
        <w:ind w:firstLine="0"/>
        <w:jc w:val="center"/>
        <w:rPr>
          <w:lang w:bidi="th-TH"/>
        </w:rPr>
      </w:pPr>
      <w:r>
        <w:rPr>
          <w:lang w:bidi="th-TH"/>
        </w:rPr>
        <w:t>Detthana Pattaphat</w:t>
      </w:r>
    </w:p>
    <w:p w14:paraId="17386C55" w14:textId="6DCCCF42" w:rsidR="00295549" w:rsidRDefault="00295549" w:rsidP="00295549">
      <w:pPr>
        <w:ind w:firstLine="0"/>
        <w:jc w:val="center"/>
        <w:rPr>
          <w:lang w:bidi="th-TH"/>
        </w:rPr>
      </w:pPr>
      <w:r>
        <w:rPr>
          <w:lang w:bidi="th-TH"/>
        </w:rPr>
        <w:t xml:space="preserve">Chulalongkorn </w:t>
      </w:r>
      <w:r w:rsidR="005603E1">
        <w:rPr>
          <w:lang w:bidi="th-TH"/>
        </w:rPr>
        <w:t>University</w:t>
      </w:r>
    </w:p>
    <w:p w14:paraId="4D34ABBD" w14:textId="6E338A05" w:rsidR="00514741" w:rsidRDefault="00A0175F" w:rsidP="00514741">
      <w:pPr>
        <w:ind w:firstLine="0"/>
        <w:jc w:val="center"/>
        <w:rPr>
          <w:lang w:bidi="th-TH"/>
        </w:rPr>
      </w:pPr>
      <w:r w:rsidRPr="00A0175F">
        <w:rPr>
          <w:lang w:bidi="th-TH"/>
        </w:rPr>
        <w:t>6872011825@student.chula.ac.th</w:t>
      </w:r>
    </w:p>
    <w:p w14:paraId="639CCC4E" w14:textId="1D55774B" w:rsidR="00AD5008" w:rsidRDefault="00295549" w:rsidP="001040D0">
      <w:pPr>
        <w:pStyle w:val="Heading2"/>
        <w:numPr>
          <w:ilvl w:val="0"/>
          <w:numId w:val="0"/>
        </w:numPr>
        <w:ind w:firstLine="720"/>
      </w:pPr>
      <w:r>
        <w:t>Abstract</w:t>
      </w:r>
    </w:p>
    <w:p w14:paraId="2AC57051" w14:textId="77777777" w:rsidR="005F103E" w:rsidRDefault="005F103E" w:rsidP="005F103E">
      <w:pPr>
        <w:keepNext/>
      </w:pPr>
      <w:r w:rsidRPr="005F103E">
        <w:rPr>
          <w:noProof/>
          <w:lang w:bidi="th-TH"/>
        </w:rPr>
        <w:drawing>
          <wp:inline distT="0" distB="0" distL="0" distR="0" wp14:anchorId="379EE7DE" wp14:editId="48B490E7">
            <wp:extent cx="5444172" cy="1741437"/>
            <wp:effectExtent l="0" t="0" r="4445" b="0"/>
            <wp:docPr id="186854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43749" name=""/>
                    <pic:cNvPicPr/>
                  </pic:nvPicPr>
                  <pic:blipFill>
                    <a:blip r:embed="rId8"/>
                    <a:stretch>
                      <a:fillRect/>
                    </a:stretch>
                  </pic:blipFill>
                  <pic:spPr>
                    <a:xfrm>
                      <a:off x="0" y="0"/>
                      <a:ext cx="5494319" cy="1757477"/>
                    </a:xfrm>
                    <a:prstGeom prst="rect">
                      <a:avLst/>
                    </a:prstGeom>
                  </pic:spPr>
                </pic:pic>
              </a:graphicData>
            </a:graphic>
          </wp:inline>
        </w:drawing>
      </w:r>
    </w:p>
    <w:p w14:paraId="7DBEB7F1" w14:textId="45EA0A96" w:rsidR="00505282" w:rsidRPr="00505282" w:rsidRDefault="005F103E" w:rsidP="005F103E">
      <w:pPr>
        <w:pStyle w:val="Caption"/>
        <w:jc w:val="center"/>
        <w:rPr>
          <w:lang w:bidi="th-TH"/>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Research framework</w:t>
      </w:r>
    </w:p>
    <w:p w14:paraId="05025A52" w14:textId="77777777" w:rsidR="00A0175F" w:rsidRPr="00A0175F" w:rsidRDefault="00A0175F" w:rsidP="00A0175F">
      <w:pPr>
        <w:rPr>
          <w:lang w:bidi="th-TH"/>
        </w:rPr>
      </w:pPr>
      <w:r w:rsidRPr="00A0175F">
        <w:rPr>
          <w:lang w:bidi="th-TH"/>
        </w:rPr>
        <w:t xml:space="preserve">Pedestrian simulation is widely used in architectural design and development to evaluate movement patterns, crowd distribution, and spatial performance. Conventional pedestrian simulation methods often rely on physics-based models, among which the Social Force Model is one of the most widely </w:t>
      </w:r>
      <w:proofErr w:type="spellStart"/>
      <w:r w:rsidRPr="00A0175F">
        <w:rPr>
          <w:lang w:bidi="th-TH"/>
        </w:rPr>
        <w:t>recognised</w:t>
      </w:r>
      <w:proofErr w:type="spellEnd"/>
      <w:r w:rsidRPr="00A0175F">
        <w:rPr>
          <w:lang w:bidi="th-TH"/>
        </w:rPr>
        <w:t xml:space="preserve"> and adopted approaches in both academic research and professional simulation software. However, these methods can be computationally demanding in terms of processing time and resources, making them less suitable for early-stage architectural design exploration, where multiple design alternatives must be evaluated rapidly.</w:t>
      </w:r>
    </w:p>
    <w:p w14:paraId="464FA334" w14:textId="26FAAFA1" w:rsidR="00A0175F" w:rsidRPr="00A0175F" w:rsidRDefault="00A0175F" w:rsidP="00A0175F">
      <w:pPr>
        <w:rPr>
          <w:lang w:bidi="th-TH"/>
        </w:rPr>
      </w:pPr>
      <w:r w:rsidRPr="00A0175F">
        <w:rPr>
          <w:lang w:bidi="th-TH"/>
        </w:rPr>
        <w:t xml:space="preserve">This research proposes the use of </w:t>
      </w:r>
      <w:r>
        <w:rPr>
          <w:lang w:bidi="th-TH"/>
        </w:rPr>
        <w:t>A</w:t>
      </w:r>
      <w:r w:rsidRPr="00A0175F">
        <w:rPr>
          <w:lang w:bidi="th-TH"/>
        </w:rPr>
        <w:t xml:space="preserve">rtificial </w:t>
      </w:r>
      <w:r>
        <w:rPr>
          <w:lang w:bidi="th-TH"/>
        </w:rPr>
        <w:t>I</w:t>
      </w:r>
      <w:r w:rsidRPr="00A0175F">
        <w:rPr>
          <w:lang w:bidi="th-TH"/>
        </w:rPr>
        <w:t xml:space="preserve">ntelligence (AI) as a surrogate model to approximate the visual outputs of conventional pedestrian simulation. Specifically, the study focuses on generating pedestrian density heatmaps for architectural </w:t>
      </w:r>
      <w:r w:rsidR="006D095F">
        <w:rPr>
          <w:lang w:bidi="th-TH"/>
        </w:rPr>
        <w:t>space</w:t>
      </w:r>
      <w:r w:rsidRPr="00A0175F">
        <w:rPr>
          <w:lang w:bidi="th-TH"/>
        </w:rPr>
        <w:t>. The objective is to develop a generative model capable of predicting density distribution patterns from architectural floor plan information</w:t>
      </w:r>
      <w:r w:rsidR="000A296E">
        <w:rPr>
          <w:lang w:bidi="th-TH"/>
        </w:rPr>
        <w:t>:</w:t>
      </w:r>
      <w:r w:rsidRPr="00A0175F">
        <w:rPr>
          <w:lang w:bidi="th-TH"/>
        </w:rPr>
        <w:t xml:space="preserve"> point</w:t>
      </w:r>
      <w:r w:rsidR="00843F3A">
        <w:rPr>
          <w:lang w:bidi="th-TH"/>
        </w:rPr>
        <w:t xml:space="preserve"> of origin</w:t>
      </w:r>
      <w:r w:rsidRPr="00A0175F">
        <w:rPr>
          <w:lang w:bidi="th-TH"/>
        </w:rPr>
        <w:t xml:space="preserve">, destination points, and varying numbers of occupants. The training data were synthetically generated using </w:t>
      </w:r>
      <w:proofErr w:type="spellStart"/>
      <w:r w:rsidRPr="00A0175F">
        <w:rPr>
          <w:lang w:bidi="th-TH"/>
        </w:rPr>
        <w:t>JuPedSim</w:t>
      </w:r>
      <w:proofErr w:type="spellEnd"/>
      <w:r w:rsidR="005046A0">
        <w:rPr>
          <w:lang w:bidi="th-TH"/>
        </w:rPr>
        <w:t xml:space="preserve">, a </w:t>
      </w:r>
      <w:r w:rsidR="007A00EA">
        <w:rPr>
          <w:lang w:bidi="th-TH"/>
        </w:rPr>
        <w:t xml:space="preserve">commercial </w:t>
      </w:r>
      <w:r w:rsidRPr="00A0175F">
        <w:rPr>
          <w:lang w:bidi="th-TH"/>
        </w:rPr>
        <w:t>Social Force Model-based pedestrian simulations.</w:t>
      </w:r>
    </w:p>
    <w:p w14:paraId="7834CA31" w14:textId="29FF692B" w:rsidR="00A0175F" w:rsidRPr="00A0175F" w:rsidRDefault="005D5D76" w:rsidP="00A0175F">
      <w:pPr>
        <w:rPr>
          <w:lang w:bidi="th-TH"/>
        </w:rPr>
      </w:pPr>
      <w:r w:rsidRPr="005D5D76">
        <w:rPr>
          <w:lang w:bidi="th-TH"/>
        </w:rPr>
        <w:t>The methodology involved generating a dataset comprising 600 architectural layouts and 3,400 simulated scenarios, with variations in spatial layout, origin–destination conditions, occupant density, and movement patterns.</w:t>
      </w:r>
      <w:r w:rsidR="00A0175F" w:rsidRPr="00A0175F">
        <w:rPr>
          <w:lang w:bidi="th-TH"/>
        </w:rPr>
        <w:t xml:space="preserve"> All scenarios were constrained to a single-destination movement task and operated at the operational layer of pedestrian simulation. The dataset was then used to train Pix2PixHD and Conditional Variational Autoencoder (CVAE) models to learn the relationship between architectural spatial configuration, origin</w:t>
      </w:r>
      <w:r w:rsidR="00A6314E">
        <w:rPr>
          <w:lang w:bidi="th-TH"/>
        </w:rPr>
        <w:t>-</w:t>
      </w:r>
      <w:r w:rsidR="00A0175F" w:rsidRPr="00A0175F">
        <w:rPr>
          <w:lang w:bidi="th-TH"/>
        </w:rPr>
        <w:t>destination conditions, agent quantity, and resulting pedestrian density distributions. Input information, including spatial layout, start and exit locations, and classified occupant numbers, was encoded as multi-channel image data. Model performance was evaluated using pixel-</w:t>
      </w:r>
      <w:r w:rsidR="00D60DE2">
        <w:rPr>
          <w:lang w:bidi="th-TH"/>
        </w:rPr>
        <w:t xml:space="preserve">based </w:t>
      </w:r>
      <w:r w:rsidR="00A0175F" w:rsidRPr="00A0175F">
        <w:rPr>
          <w:lang w:bidi="th-TH"/>
        </w:rPr>
        <w:t>Mean Absolute Error (MAE) and Mean Squared Error (MSE).</w:t>
      </w:r>
    </w:p>
    <w:p w14:paraId="1C3DC4DF" w14:textId="3EA93AAC" w:rsidR="00A0175F" w:rsidRPr="00A0175F" w:rsidRDefault="00A0175F" w:rsidP="00A0175F">
      <w:pPr>
        <w:rPr>
          <w:lang w:bidi="th-TH"/>
        </w:rPr>
      </w:pPr>
      <w:r w:rsidRPr="00A0175F">
        <w:rPr>
          <w:lang w:bidi="th-TH"/>
        </w:rPr>
        <w:t xml:space="preserve">The results demonstrate that the proposed learning-based surrogate models can generate pedestrian density heatmaps within an acceptable margin of error. </w:t>
      </w:r>
      <w:r w:rsidR="005D5D76">
        <w:t>Among the tested models, Pix2PixHD showed the strongest potential, particularly in preserving image resolution and maintaining spatial details such as walls, boundaries, and non-walkable areas more effectively than the other trained models.</w:t>
      </w:r>
      <w:r w:rsidR="005D5D76">
        <w:rPr>
          <w:rFonts w:hint="cs"/>
          <w:cs/>
          <w:lang w:bidi="th-TH"/>
        </w:rPr>
        <w:t xml:space="preserve"> </w:t>
      </w:r>
      <w:r w:rsidRPr="00A0175F">
        <w:rPr>
          <w:lang w:bidi="th-TH"/>
        </w:rPr>
        <w:t>The generated outputs successfully capture spatial distribution patterns of pedestrian movement across varying floor plan configurations. These findings suggest that AI-based surrogate modelling offers a promising approach for supporting rapid visual feedback in early-stage architectural design exploration. Further investigation is required to improve spatial accuracy, evaluate perceptual similarity, and assess the applicability of the method in professional design workflows.</w:t>
      </w:r>
    </w:p>
    <w:p w14:paraId="5700CE79" w14:textId="77777777" w:rsidR="001040D0" w:rsidRDefault="001040D0" w:rsidP="00295549">
      <w:pPr>
        <w:rPr>
          <w:lang w:bidi="th-TH"/>
        </w:rPr>
      </w:pPr>
    </w:p>
    <w:p w14:paraId="5D183125" w14:textId="77777777" w:rsidR="00A6314E" w:rsidRDefault="00295549" w:rsidP="00A0175F">
      <w:pPr>
        <w:rPr>
          <w:lang w:bidi="th-TH"/>
        </w:rPr>
      </w:pPr>
      <w:r w:rsidRPr="00F94244">
        <w:rPr>
          <w:b/>
          <w:bCs/>
          <w:lang w:bidi="th-TH"/>
        </w:rPr>
        <w:t>Keyword</w:t>
      </w:r>
      <w:r>
        <w:rPr>
          <w:lang w:bidi="th-TH"/>
        </w:rPr>
        <w:t xml:space="preserve">: </w:t>
      </w:r>
    </w:p>
    <w:p w14:paraId="1CF5F346" w14:textId="77777777" w:rsidR="00C3649A" w:rsidRDefault="00A6314E" w:rsidP="00A0175F">
      <w:pPr>
        <w:rPr>
          <w:lang w:bidi="th-TH"/>
        </w:rPr>
      </w:pPr>
      <w:r w:rsidRPr="00A6314E">
        <w:rPr>
          <w:lang w:bidi="th-TH"/>
        </w:rPr>
        <w:t>Pedestrian simulation;</w:t>
      </w:r>
    </w:p>
    <w:p w14:paraId="228283BF" w14:textId="77777777" w:rsidR="00C3649A" w:rsidRPr="00E162EB" w:rsidRDefault="00C3649A" w:rsidP="00C3649A">
      <w:pPr>
        <w:ind w:left="720" w:firstLine="0"/>
        <w:rPr>
          <w:lang w:bidi="th-TH"/>
        </w:rPr>
      </w:pPr>
      <w:r w:rsidRPr="00E162EB">
        <w:rPr>
          <w:lang w:bidi="th-TH"/>
        </w:rPr>
        <w:t>AI-based simulation.</w:t>
      </w:r>
    </w:p>
    <w:p w14:paraId="74D6E758" w14:textId="77777777" w:rsidR="00A6314E" w:rsidRDefault="00A6314E" w:rsidP="00A0175F">
      <w:pPr>
        <w:rPr>
          <w:lang w:bidi="th-TH"/>
        </w:rPr>
      </w:pPr>
      <w:r w:rsidRPr="00A6314E">
        <w:rPr>
          <w:lang w:bidi="th-TH"/>
        </w:rPr>
        <w:lastRenderedPageBreak/>
        <w:t xml:space="preserve">density heatmap; </w:t>
      </w:r>
    </w:p>
    <w:p w14:paraId="11991FCA" w14:textId="77777777" w:rsidR="00A6314E" w:rsidRDefault="00A6314E" w:rsidP="00A0175F">
      <w:pPr>
        <w:rPr>
          <w:lang w:bidi="th-TH"/>
        </w:rPr>
      </w:pPr>
      <w:r w:rsidRPr="00A6314E">
        <w:rPr>
          <w:lang w:bidi="th-TH"/>
        </w:rPr>
        <w:t xml:space="preserve">surrogate model; </w:t>
      </w:r>
    </w:p>
    <w:p w14:paraId="5C3CCFFC" w14:textId="77777777" w:rsidR="00A6314E" w:rsidRDefault="00A6314E" w:rsidP="00A0175F">
      <w:pPr>
        <w:rPr>
          <w:lang w:bidi="th-TH"/>
        </w:rPr>
      </w:pPr>
      <w:r w:rsidRPr="00A6314E">
        <w:rPr>
          <w:lang w:bidi="th-TH"/>
        </w:rPr>
        <w:t xml:space="preserve">Pix2PixHD; </w:t>
      </w:r>
    </w:p>
    <w:p w14:paraId="42D9A691" w14:textId="7C31BD03" w:rsidR="00A6314E" w:rsidRDefault="00A6314E" w:rsidP="00A0175F">
      <w:pPr>
        <w:rPr>
          <w:lang w:bidi="th-TH"/>
        </w:rPr>
      </w:pPr>
      <w:r w:rsidRPr="00A6314E">
        <w:rPr>
          <w:lang w:bidi="th-TH"/>
        </w:rPr>
        <w:t>Conditional Variational Autoencoder</w:t>
      </w:r>
      <w:r w:rsidR="008C6072">
        <w:rPr>
          <w:lang w:bidi="th-TH"/>
        </w:rPr>
        <w:t xml:space="preserve"> (CVAE)</w:t>
      </w:r>
      <w:r w:rsidRPr="00A6314E">
        <w:rPr>
          <w:lang w:bidi="th-TH"/>
        </w:rPr>
        <w:t>;</w:t>
      </w:r>
    </w:p>
    <w:p w14:paraId="7661EE8E" w14:textId="4F0D2359" w:rsidR="00BC154A" w:rsidRDefault="00BC154A" w:rsidP="008C6072">
      <w:pPr>
        <w:ind w:firstLine="0"/>
        <w:rPr>
          <w:lang w:bidi="th-TH"/>
        </w:rPr>
      </w:pPr>
    </w:p>
    <w:p w14:paraId="5F7B6EA9" w14:textId="3F43DE57" w:rsidR="00F23D5C" w:rsidRDefault="00247614" w:rsidP="00F23D5C">
      <w:pPr>
        <w:pStyle w:val="Heading2"/>
        <w:numPr>
          <w:ilvl w:val="0"/>
          <w:numId w:val="0"/>
        </w:numPr>
        <w:ind w:firstLine="720"/>
      </w:pPr>
      <w:r>
        <w:t>Reference</w:t>
      </w:r>
      <w:r w:rsidR="00DA7E79">
        <w:t>s</w:t>
      </w:r>
    </w:p>
    <w:p w14:paraId="244B0EC3" w14:textId="73190F7F" w:rsidR="0047771C" w:rsidRDefault="00DA7E79" w:rsidP="0047771C">
      <w:pPr>
        <w:pStyle w:val="ListParagraph"/>
        <w:ind w:left="0" w:firstLine="0"/>
        <w:rPr>
          <w:color w:val="EE0000"/>
          <w:lang w:bidi="th-TH"/>
        </w:rPr>
      </w:pPr>
      <w:r w:rsidRPr="0047771C">
        <w:rPr>
          <w:color w:val="EE0000"/>
          <w:lang w:bidi="th-TH"/>
        </w:rPr>
        <w:t>Pedestrian simulation</w:t>
      </w:r>
      <w:r w:rsidR="0047771C">
        <w:rPr>
          <w:color w:val="EE0000"/>
          <w:lang w:bidi="th-TH"/>
        </w:rPr>
        <w:t>:</w:t>
      </w:r>
    </w:p>
    <w:p w14:paraId="2575E95B" w14:textId="77777777" w:rsidR="0047771C" w:rsidRPr="0047771C" w:rsidRDefault="0047771C" w:rsidP="0047771C">
      <w:pPr>
        <w:pStyle w:val="ListParagraph"/>
        <w:ind w:left="0" w:firstLine="0"/>
        <w:rPr>
          <w:color w:val="EE0000"/>
          <w:lang w:bidi="th-TH"/>
        </w:rPr>
      </w:pPr>
    </w:p>
    <w:p w14:paraId="2F24398B" w14:textId="76524DBD" w:rsidR="00C74B69" w:rsidRPr="0047771C" w:rsidRDefault="00C74B69" w:rsidP="0047771C">
      <w:pPr>
        <w:pStyle w:val="ListParagraph"/>
        <w:ind w:left="0" w:firstLine="0"/>
        <w:rPr>
          <w:color w:val="EE0000"/>
          <w:lang w:bidi="th-TH"/>
        </w:rPr>
      </w:pPr>
      <w:r w:rsidRPr="0047771C">
        <w:rPr>
          <w:color w:val="EE0000"/>
          <w:lang w:bidi="th-TH"/>
        </w:rPr>
        <w:t>Social Force model</w:t>
      </w:r>
      <w:r w:rsidR="0047771C">
        <w:rPr>
          <w:color w:val="EE0000"/>
          <w:lang w:bidi="th-TH"/>
        </w:rPr>
        <w:t>:</w:t>
      </w:r>
    </w:p>
    <w:p w14:paraId="258E174D" w14:textId="77777777" w:rsidR="00CC00A1" w:rsidRPr="00C55B29" w:rsidRDefault="00CC00A1" w:rsidP="00CC00A1">
      <w:pPr>
        <w:ind w:left="720"/>
        <w:rPr>
          <w:rFonts w:hint="cs"/>
          <w:color w:val="000000" w:themeColor="text1"/>
          <w:lang w:bidi="th-TH"/>
        </w:rPr>
      </w:pPr>
      <w:r w:rsidRPr="00480B88">
        <w:rPr>
          <w:color w:val="000000" w:themeColor="text1"/>
          <w:lang w:bidi="th-TH"/>
        </w:rPr>
        <w:t xml:space="preserve">Helbing, D., &amp; Molnár, P. (1995). Social force model for pedestrian dynamics. Physical Review E, 51(5), 4282–4286. </w:t>
      </w:r>
      <w:hyperlink r:id="rId9" w:history="1">
        <w:r w:rsidRPr="00012881">
          <w:rPr>
            <w:rStyle w:val="Hyperlink"/>
            <w:lang w:bidi="th-TH"/>
          </w:rPr>
          <w:t>https://doi.org/10.1103/PhysRevE.51.4282</w:t>
        </w:r>
      </w:hyperlink>
    </w:p>
    <w:p w14:paraId="2E81D53B" w14:textId="77777777" w:rsidR="0047771C" w:rsidRPr="00CC00A1" w:rsidRDefault="0047771C" w:rsidP="0047771C">
      <w:pPr>
        <w:pStyle w:val="ListParagraph"/>
        <w:ind w:left="0" w:firstLine="0"/>
        <w:rPr>
          <w:color w:val="EE0000"/>
          <w:lang w:bidi="th-TH"/>
        </w:rPr>
      </w:pPr>
    </w:p>
    <w:p w14:paraId="46F583E1" w14:textId="37861935" w:rsidR="004518B5" w:rsidRDefault="004518B5" w:rsidP="0047771C">
      <w:pPr>
        <w:pStyle w:val="ListParagraph"/>
        <w:ind w:left="0" w:firstLine="0"/>
        <w:rPr>
          <w:color w:val="EE0000"/>
          <w:lang w:bidi="th-TH"/>
        </w:rPr>
      </w:pPr>
      <w:r w:rsidRPr="0047771C">
        <w:rPr>
          <w:color w:val="EE0000"/>
          <w:lang w:bidi="th-TH"/>
        </w:rPr>
        <w:t>Density Heatmap</w:t>
      </w:r>
      <w:r w:rsidR="0047771C">
        <w:rPr>
          <w:color w:val="EE0000"/>
          <w:lang w:bidi="th-TH"/>
        </w:rPr>
        <w:t>:</w:t>
      </w:r>
    </w:p>
    <w:p w14:paraId="30A61EB4" w14:textId="3A55BE07" w:rsidR="00393C43" w:rsidRPr="00393C43" w:rsidRDefault="00393C43" w:rsidP="0047771C">
      <w:pPr>
        <w:pStyle w:val="ListParagraph"/>
        <w:ind w:left="0" w:firstLine="0"/>
        <w:rPr>
          <w:rFonts w:hint="cs"/>
          <w:color w:val="000000" w:themeColor="text1"/>
          <w:lang w:bidi="th-TH"/>
        </w:rPr>
      </w:pPr>
      <w:r w:rsidRPr="00393C43">
        <w:rPr>
          <w:color w:val="000000" w:themeColor="text1"/>
          <w:lang w:bidi="th-TH"/>
        </w:rPr>
        <w:t>Tan, C., &amp; Zhong, X. (</w:t>
      </w:r>
      <w:r w:rsidRPr="00393C43">
        <w:rPr>
          <w:color w:val="000000" w:themeColor="text1"/>
          <w:cs/>
          <w:lang w:bidi="th-TH"/>
        </w:rPr>
        <w:t xml:space="preserve">2023). </w:t>
      </w:r>
      <w:r w:rsidRPr="00393C43">
        <w:rPr>
          <w:color w:val="000000" w:themeColor="text1"/>
          <w:lang w:bidi="th-TH"/>
        </w:rPr>
        <w:t xml:space="preserve">A rapid wind velocity prediction method in built environment based on </w:t>
      </w:r>
      <w:proofErr w:type="spellStart"/>
      <w:r w:rsidRPr="00393C43">
        <w:rPr>
          <w:color w:val="000000" w:themeColor="text1"/>
          <w:lang w:bidi="th-TH"/>
        </w:rPr>
        <w:t>CycleGAN</w:t>
      </w:r>
      <w:proofErr w:type="spellEnd"/>
      <w:r w:rsidRPr="00393C43">
        <w:rPr>
          <w:color w:val="000000" w:themeColor="text1"/>
          <w:lang w:bidi="th-TH"/>
        </w:rPr>
        <w:t xml:space="preserve"> model. In P. F. Yuan, H. Chai, Y. Yan, &amp; P. Wang (Eds.), Hybrid Intelligence, Computational Design and Robotic Fabrication (pp. </w:t>
      </w:r>
      <w:r w:rsidRPr="00393C43">
        <w:rPr>
          <w:color w:val="000000" w:themeColor="text1"/>
          <w:cs/>
          <w:lang w:bidi="th-TH"/>
        </w:rPr>
        <w:t>253</w:t>
      </w:r>
      <w:r w:rsidRPr="00393C43">
        <w:rPr>
          <w:color w:val="000000" w:themeColor="text1"/>
          <w:lang w:bidi="th-TH"/>
        </w:rPr>
        <w:t>–</w:t>
      </w:r>
      <w:r w:rsidRPr="00393C43">
        <w:rPr>
          <w:color w:val="000000" w:themeColor="text1"/>
          <w:cs/>
          <w:lang w:bidi="th-TH"/>
        </w:rPr>
        <w:t xml:space="preserve">262). </w:t>
      </w:r>
      <w:r w:rsidRPr="00393C43">
        <w:rPr>
          <w:color w:val="000000" w:themeColor="text1"/>
          <w:lang w:bidi="th-TH"/>
        </w:rPr>
        <w:t>Springer. https://doi.org/</w:t>
      </w:r>
      <w:r w:rsidRPr="00393C43">
        <w:rPr>
          <w:color w:val="000000" w:themeColor="text1"/>
          <w:cs/>
          <w:lang w:bidi="th-TH"/>
        </w:rPr>
        <w:t>10.1007/978-981-19-8637-6</w:t>
      </w:r>
      <w:r w:rsidRPr="00393C43">
        <w:rPr>
          <w:color w:val="000000" w:themeColor="text1"/>
          <w:lang w:bidi="th-TH"/>
        </w:rPr>
        <w:t>_</w:t>
      </w:r>
      <w:r w:rsidRPr="00393C43">
        <w:rPr>
          <w:color w:val="000000" w:themeColor="text1"/>
          <w:cs/>
          <w:lang w:bidi="th-TH"/>
        </w:rPr>
        <w:t>22</w:t>
      </w:r>
    </w:p>
    <w:p w14:paraId="70453D92" w14:textId="77777777" w:rsidR="0047771C" w:rsidRDefault="0047771C" w:rsidP="0047771C">
      <w:pPr>
        <w:pStyle w:val="ListParagraph"/>
        <w:ind w:left="0" w:firstLine="0"/>
        <w:rPr>
          <w:color w:val="EE0000"/>
          <w:lang w:bidi="th-TH"/>
        </w:rPr>
      </w:pPr>
    </w:p>
    <w:p w14:paraId="519E3134" w14:textId="45DDFD25" w:rsidR="00C74B69" w:rsidRDefault="004518B5" w:rsidP="0047771C">
      <w:pPr>
        <w:pStyle w:val="ListParagraph"/>
        <w:ind w:left="0" w:firstLine="0"/>
        <w:rPr>
          <w:color w:val="EE0000"/>
          <w:lang w:bidi="th-TH"/>
        </w:rPr>
      </w:pPr>
      <w:r w:rsidRPr="0047771C">
        <w:rPr>
          <w:color w:val="EE0000"/>
          <w:lang w:bidi="th-TH"/>
        </w:rPr>
        <w:t>Pix2PixHD</w:t>
      </w:r>
      <w:r w:rsidR="0047771C">
        <w:rPr>
          <w:color w:val="EE0000"/>
          <w:lang w:bidi="th-TH"/>
        </w:rPr>
        <w:t>:</w:t>
      </w:r>
    </w:p>
    <w:p w14:paraId="0B52AAF7" w14:textId="3C4AE39C" w:rsidR="008B4448" w:rsidRPr="0047771C" w:rsidRDefault="008B4448" w:rsidP="008B4448">
      <w:pPr>
        <w:pStyle w:val="ListParagraph"/>
        <w:ind w:left="0"/>
        <w:rPr>
          <w:color w:val="EE0000"/>
          <w:lang w:bidi="th-TH"/>
        </w:rPr>
      </w:pPr>
      <w:r>
        <w:rPr>
          <w:rFonts w:ascii="Roboto" w:hAnsi="Roboto"/>
          <w:color w:val="2E414F"/>
          <w:sz w:val="21"/>
          <w:szCs w:val="21"/>
          <w:shd w:val="clear" w:color="auto" w:fill="FFFFFF"/>
        </w:rPr>
        <w:t>Wang, T., Liu, M., Zhu, J., Tao, A., Kautz, J., &amp; Catanzaro, B. (2017). High-Resolution Image Synthesis and Semantic Manipulation with Conditional GANs. </w:t>
      </w:r>
      <w:r>
        <w:rPr>
          <w:rStyle w:val="Emphasis"/>
          <w:rFonts w:ascii="Roboto" w:hAnsi="Roboto"/>
          <w:color w:val="2E414F"/>
          <w:sz w:val="21"/>
          <w:szCs w:val="21"/>
        </w:rPr>
        <w:t>2018 IEEE/CVF Conference on Computer Vision and Pattern Recognition</w:t>
      </w:r>
      <w:r>
        <w:rPr>
          <w:rFonts w:ascii="Roboto" w:hAnsi="Roboto"/>
          <w:color w:val="2E414F"/>
          <w:sz w:val="21"/>
          <w:szCs w:val="21"/>
          <w:shd w:val="clear" w:color="auto" w:fill="FFFFFF"/>
        </w:rPr>
        <w:t>, 8798-8807.</w:t>
      </w:r>
    </w:p>
    <w:p w14:paraId="676BEDDC" w14:textId="77777777" w:rsidR="0047771C" w:rsidRDefault="0047771C" w:rsidP="0047771C">
      <w:pPr>
        <w:pStyle w:val="ListParagraph"/>
        <w:ind w:left="0" w:firstLine="0"/>
        <w:rPr>
          <w:color w:val="EE0000"/>
          <w:lang w:bidi="th-TH"/>
        </w:rPr>
      </w:pPr>
    </w:p>
    <w:p w14:paraId="1ADFA549" w14:textId="2B57EEAB" w:rsidR="004518B5" w:rsidRDefault="004518B5" w:rsidP="0047771C">
      <w:pPr>
        <w:pStyle w:val="ListParagraph"/>
        <w:ind w:left="0" w:firstLine="0"/>
        <w:rPr>
          <w:color w:val="EE0000"/>
          <w:lang w:bidi="th-TH"/>
        </w:rPr>
      </w:pPr>
      <w:r w:rsidRPr="0047771C">
        <w:rPr>
          <w:color w:val="EE0000"/>
          <w:lang w:bidi="th-TH"/>
        </w:rPr>
        <w:t>Conditional Variational Autoencoder (CVAE)</w:t>
      </w:r>
      <w:r w:rsidR="0047771C">
        <w:rPr>
          <w:color w:val="EE0000"/>
          <w:lang w:bidi="th-TH"/>
        </w:rPr>
        <w:t>:</w:t>
      </w:r>
    </w:p>
    <w:p w14:paraId="503FEB33" w14:textId="3C80C733" w:rsidR="00C72F5A" w:rsidRPr="0047771C" w:rsidRDefault="00C72F5A" w:rsidP="00C72F5A">
      <w:pPr>
        <w:pStyle w:val="ListParagraph"/>
        <w:ind w:left="0"/>
        <w:rPr>
          <w:color w:val="EE0000"/>
          <w:lang w:bidi="th-TH"/>
        </w:rPr>
      </w:pPr>
      <w:r>
        <w:rPr>
          <w:rFonts w:ascii="Roboto" w:hAnsi="Roboto"/>
          <w:color w:val="2E414F"/>
          <w:sz w:val="21"/>
          <w:szCs w:val="21"/>
          <w:shd w:val="clear" w:color="auto" w:fill="FFFFFF"/>
        </w:rPr>
        <w:t>Kingma, D.P., &amp; Welling, M. (2013). Auto-Encoding Variational Bayes. </w:t>
      </w:r>
      <w:proofErr w:type="spellStart"/>
      <w:r>
        <w:rPr>
          <w:rStyle w:val="Emphasis"/>
          <w:rFonts w:ascii="Roboto" w:hAnsi="Roboto"/>
          <w:color w:val="2E414F"/>
          <w:sz w:val="21"/>
          <w:szCs w:val="21"/>
        </w:rPr>
        <w:t>CoRR</w:t>
      </w:r>
      <w:proofErr w:type="spellEnd"/>
      <w:r>
        <w:rPr>
          <w:rStyle w:val="Emphasis"/>
          <w:rFonts w:ascii="Roboto" w:hAnsi="Roboto"/>
          <w:color w:val="2E414F"/>
          <w:sz w:val="21"/>
          <w:szCs w:val="21"/>
        </w:rPr>
        <w:t>, abs/1312.6114</w:t>
      </w:r>
      <w:r>
        <w:rPr>
          <w:rFonts w:ascii="Roboto" w:hAnsi="Roboto"/>
          <w:color w:val="2E414F"/>
          <w:sz w:val="21"/>
          <w:szCs w:val="21"/>
          <w:shd w:val="clear" w:color="auto" w:fill="FFFFFF"/>
        </w:rPr>
        <w:t>.</w:t>
      </w:r>
    </w:p>
    <w:p w14:paraId="0092FE17" w14:textId="77777777" w:rsidR="0047771C" w:rsidRDefault="0047771C" w:rsidP="0047771C">
      <w:pPr>
        <w:pStyle w:val="ListParagraph"/>
        <w:ind w:left="0" w:firstLine="0"/>
        <w:rPr>
          <w:color w:val="EE0000"/>
          <w:lang w:bidi="th-TH"/>
        </w:rPr>
      </w:pPr>
    </w:p>
    <w:p w14:paraId="56069543" w14:textId="329105A9" w:rsidR="001A5C61" w:rsidRPr="0047771C" w:rsidRDefault="001A5C61" w:rsidP="0047771C">
      <w:pPr>
        <w:pStyle w:val="ListParagraph"/>
        <w:ind w:left="0" w:firstLine="0"/>
        <w:rPr>
          <w:color w:val="EE0000"/>
          <w:lang w:bidi="th-TH"/>
        </w:rPr>
      </w:pPr>
      <w:r w:rsidRPr="0047771C">
        <w:rPr>
          <w:color w:val="EE0000"/>
          <w:lang w:bidi="th-TH"/>
        </w:rPr>
        <w:t>Mean Absolute Error (MAE)</w:t>
      </w:r>
      <w:r w:rsidR="0047771C">
        <w:rPr>
          <w:color w:val="EE0000"/>
          <w:lang w:bidi="th-TH"/>
        </w:rPr>
        <w:t>:</w:t>
      </w:r>
    </w:p>
    <w:p w14:paraId="4D27A234" w14:textId="77777777" w:rsidR="0047771C" w:rsidRDefault="0047771C" w:rsidP="0047771C">
      <w:pPr>
        <w:pStyle w:val="ListParagraph"/>
        <w:ind w:left="0" w:firstLine="0"/>
        <w:rPr>
          <w:color w:val="EE0000"/>
          <w:lang w:bidi="th-TH"/>
        </w:rPr>
      </w:pPr>
    </w:p>
    <w:p w14:paraId="3E538A99" w14:textId="222A55BB" w:rsidR="00B233AA" w:rsidRPr="0047771C" w:rsidRDefault="00B233AA" w:rsidP="0047771C">
      <w:pPr>
        <w:pStyle w:val="ListParagraph"/>
        <w:ind w:left="0" w:firstLine="0"/>
        <w:rPr>
          <w:color w:val="EE0000"/>
          <w:lang w:bidi="th-TH"/>
        </w:rPr>
      </w:pPr>
      <w:r w:rsidRPr="0047771C">
        <w:rPr>
          <w:color w:val="EE0000"/>
          <w:lang w:bidi="th-TH"/>
        </w:rPr>
        <w:t>Mean Squared Error (MSE)</w:t>
      </w:r>
      <w:r w:rsidR="0047771C">
        <w:rPr>
          <w:color w:val="EE0000"/>
          <w:lang w:bidi="th-TH"/>
        </w:rPr>
        <w:t>:</w:t>
      </w:r>
    </w:p>
    <w:sectPr w:rsidR="00B233AA" w:rsidRPr="0047771C" w:rsidSect="00270275">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27736" w14:textId="77777777" w:rsidR="00AE4BF2" w:rsidRDefault="00AE4BF2" w:rsidP="00293DAC">
      <w:r>
        <w:separator/>
      </w:r>
    </w:p>
    <w:p w14:paraId="07F43933" w14:textId="77777777" w:rsidR="00AE4BF2" w:rsidRDefault="00AE4BF2" w:rsidP="00293DAC"/>
  </w:endnote>
  <w:endnote w:type="continuationSeparator" w:id="0">
    <w:p w14:paraId="086B2727" w14:textId="77777777" w:rsidR="00AE4BF2" w:rsidRDefault="00AE4BF2" w:rsidP="00293DAC">
      <w:r>
        <w:continuationSeparator/>
      </w:r>
    </w:p>
    <w:p w14:paraId="11C9C45C" w14:textId="77777777" w:rsidR="00AE4BF2" w:rsidRDefault="00AE4BF2" w:rsidP="00293D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panose1 w:val="020B0500040200020003"/>
    <w:charset w:val="DE"/>
    <w:family w:val="swiss"/>
    <w:pitch w:val="variable"/>
    <w:sig w:usb0="01000003" w:usb1="00000000" w:usb2="00000000" w:usb3="00000000" w:csb0="00010111"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1065" w14:textId="7B954234" w:rsidR="00AF1DD5" w:rsidRPr="00514741" w:rsidRDefault="00514741" w:rsidP="00514741">
    <w:pPr>
      <w:pStyle w:val="Footer"/>
    </w:pPr>
    <w:r w:rsidRPr="00514741">
      <w:rPr>
        <w:szCs w:val="20"/>
      </w:rPr>
      <w:t>Pedestrian simulation with surrogate model base on social force model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A2BDF" w14:textId="77777777" w:rsidR="00AE4BF2" w:rsidRDefault="00AE4BF2" w:rsidP="00293DAC">
      <w:r>
        <w:separator/>
      </w:r>
    </w:p>
    <w:p w14:paraId="3471F6A9" w14:textId="77777777" w:rsidR="00AE4BF2" w:rsidRDefault="00AE4BF2" w:rsidP="00293DAC"/>
  </w:footnote>
  <w:footnote w:type="continuationSeparator" w:id="0">
    <w:p w14:paraId="79283797" w14:textId="77777777" w:rsidR="00AE4BF2" w:rsidRDefault="00AE4BF2" w:rsidP="00293DAC">
      <w:r>
        <w:continuationSeparator/>
      </w:r>
    </w:p>
    <w:p w14:paraId="16E9A1C1" w14:textId="77777777" w:rsidR="00AE4BF2" w:rsidRDefault="00AE4BF2" w:rsidP="00293D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B45"/>
    <w:multiLevelType w:val="hybridMultilevel"/>
    <w:tmpl w:val="8D8236B8"/>
    <w:lvl w:ilvl="0" w:tplc="A68CED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125A3F"/>
    <w:multiLevelType w:val="hybridMultilevel"/>
    <w:tmpl w:val="E8F0C96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3032C3"/>
    <w:multiLevelType w:val="multilevel"/>
    <w:tmpl w:val="40EE598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9B16CAE"/>
    <w:multiLevelType w:val="hybridMultilevel"/>
    <w:tmpl w:val="D5E41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273ADC"/>
    <w:multiLevelType w:val="hybridMultilevel"/>
    <w:tmpl w:val="A0F8DC1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495E68F2"/>
    <w:multiLevelType w:val="multilevel"/>
    <w:tmpl w:val="E5F4616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lang w:bidi="th-TH"/>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FDB42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90E29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C4C0B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1E015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68256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8AB2C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F817073"/>
    <w:multiLevelType w:val="multilevel"/>
    <w:tmpl w:val="B29C9F70"/>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pStyle w:val="Heading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AC77F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35699">
    <w:abstractNumId w:val="14"/>
  </w:num>
  <w:num w:numId="2" w16cid:durableId="1615747183">
    <w:abstractNumId w:val="1"/>
  </w:num>
  <w:num w:numId="3" w16cid:durableId="227494522">
    <w:abstractNumId w:val="13"/>
  </w:num>
  <w:num w:numId="4" w16cid:durableId="803037469">
    <w:abstractNumId w:val="7"/>
  </w:num>
  <w:num w:numId="5" w16cid:durableId="699623857">
    <w:abstractNumId w:val="10"/>
  </w:num>
  <w:num w:numId="6" w16cid:durableId="188372998">
    <w:abstractNumId w:val="2"/>
  </w:num>
  <w:num w:numId="7" w16cid:durableId="569466928">
    <w:abstractNumId w:val="0"/>
  </w:num>
  <w:num w:numId="8" w16cid:durableId="769544636">
    <w:abstractNumId w:val="9"/>
  </w:num>
  <w:num w:numId="9" w16cid:durableId="1399398917">
    <w:abstractNumId w:val="6"/>
  </w:num>
  <w:num w:numId="10" w16cid:durableId="1839081416">
    <w:abstractNumId w:val="5"/>
  </w:num>
  <w:num w:numId="11" w16cid:durableId="1791127244">
    <w:abstractNumId w:val="8"/>
  </w:num>
  <w:num w:numId="12" w16cid:durableId="170879986">
    <w:abstractNumId w:val="11"/>
  </w:num>
  <w:num w:numId="13" w16cid:durableId="1329478772">
    <w:abstractNumId w:val="3"/>
  </w:num>
  <w:num w:numId="14" w16cid:durableId="468323090">
    <w:abstractNumId w:val="12"/>
  </w:num>
  <w:num w:numId="15" w16cid:durableId="896163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rev9e23s2vx0evsa9500swza9vxpds2vav&quot;&gt;AI pedestrian simulation&lt;record-ids&gt;&lt;item&gt;12&lt;/item&gt;&lt;/record-ids&gt;&lt;/item&gt;&lt;/Libraries&gt;"/>
    <w:docVar w:name="EN.UseJSCitationFormat" w:val="False"/>
  </w:docVars>
  <w:rsids>
    <w:rsidRoot w:val="00206D49"/>
    <w:rsid w:val="00005C14"/>
    <w:rsid w:val="000125BC"/>
    <w:rsid w:val="0001518E"/>
    <w:rsid w:val="000210B3"/>
    <w:rsid w:val="00027C7B"/>
    <w:rsid w:val="000337E7"/>
    <w:rsid w:val="00037C3A"/>
    <w:rsid w:val="0004152C"/>
    <w:rsid w:val="000432A2"/>
    <w:rsid w:val="000448C8"/>
    <w:rsid w:val="0005435D"/>
    <w:rsid w:val="00055577"/>
    <w:rsid w:val="00057F20"/>
    <w:rsid w:val="00075279"/>
    <w:rsid w:val="000A1868"/>
    <w:rsid w:val="000A296E"/>
    <w:rsid w:val="000B131D"/>
    <w:rsid w:val="000E4FEB"/>
    <w:rsid w:val="000F053B"/>
    <w:rsid w:val="00103C45"/>
    <w:rsid w:val="001040D0"/>
    <w:rsid w:val="0011349B"/>
    <w:rsid w:val="0012225F"/>
    <w:rsid w:val="00134F65"/>
    <w:rsid w:val="00137188"/>
    <w:rsid w:val="00153716"/>
    <w:rsid w:val="00156956"/>
    <w:rsid w:val="00162785"/>
    <w:rsid w:val="001762D8"/>
    <w:rsid w:val="00177F51"/>
    <w:rsid w:val="001900AC"/>
    <w:rsid w:val="00190DE7"/>
    <w:rsid w:val="00193121"/>
    <w:rsid w:val="001A5C61"/>
    <w:rsid w:val="001A6802"/>
    <w:rsid w:val="001B4FE3"/>
    <w:rsid w:val="001C0B19"/>
    <w:rsid w:val="001C20D3"/>
    <w:rsid w:val="001D4733"/>
    <w:rsid w:val="001E2FC0"/>
    <w:rsid w:val="001E49FF"/>
    <w:rsid w:val="001F56D6"/>
    <w:rsid w:val="001F6BA4"/>
    <w:rsid w:val="00204841"/>
    <w:rsid w:val="00206D49"/>
    <w:rsid w:val="0021126A"/>
    <w:rsid w:val="00211CC1"/>
    <w:rsid w:val="00214B0D"/>
    <w:rsid w:val="00217ECD"/>
    <w:rsid w:val="0022269C"/>
    <w:rsid w:val="002402C9"/>
    <w:rsid w:val="00247614"/>
    <w:rsid w:val="00251BB5"/>
    <w:rsid w:val="00261446"/>
    <w:rsid w:val="0026530A"/>
    <w:rsid w:val="00270275"/>
    <w:rsid w:val="00270CAD"/>
    <w:rsid w:val="002722EB"/>
    <w:rsid w:val="00285CD1"/>
    <w:rsid w:val="002911EE"/>
    <w:rsid w:val="00293DAC"/>
    <w:rsid w:val="00295549"/>
    <w:rsid w:val="002A7F45"/>
    <w:rsid w:val="002B604F"/>
    <w:rsid w:val="002B60B5"/>
    <w:rsid w:val="002D4D4C"/>
    <w:rsid w:val="002E1A3B"/>
    <w:rsid w:val="002E39D7"/>
    <w:rsid w:val="002F5634"/>
    <w:rsid w:val="002F7C09"/>
    <w:rsid w:val="003063EC"/>
    <w:rsid w:val="003108F7"/>
    <w:rsid w:val="00316B73"/>
    <w:rsid w:val="00321041"/>
    <w:rsid w:val="00323949"/>
    <w:rsid w:val="0032726C"/>
    <w:rsid w:val="00337AC6"/>
    <w:rsid w:val="00340485"/>
    <w:rsid w:val="003404F6"/>
    <w:rsid w:val="0034239F"/>
    <w:rsid w:val="003505F2"/>
    <w:rsid w:val="00361E7C"/>
    <w:rsid w:val="00363E43"/>
    <w:rsid w:val="003759E0"/>
    <w:rsid w:val="00390549"/>
    <w:rsid w:val="0039058F"/>
    <w:rsid w:val="0039226B"/>
    <w:rsid w:val="00393C43"/>
    <w:rsid w:val="00395EAD"/>
    <w:rsid w:val="003A0AA4"/>
    <w:rsid w:val="003A0C46"/>
    <w:rsid w:val="003A500A"/>
    <w:rsid w:val="003B12CB"/>
    <w:rsid w:val="003B4ED8"/>
    <w:rsid w:val="003B6790"/>
    <w:rsid w:val="003C17FD"/>
    <w:rsid w:val="003D1C7A"/>
    <w:rsid w:val="003E3BC3"/>
    <w:rsid w:val="003E586F"/>
    <w:rsid w:val="003E6439"/>
    <w:rsid w:val="003E6B77"/>
    <w:rsid w:val="003F78FE"/>
    <w:rsid w:val="004011E1"/>
    <w:rsid w:val="00401464"/>
    <w:rsid w:val="0040351A"/>
    <w:rsid w:val="00412D95"/>
    <w:rsid w:val="00417A0E"/>
    <w:rsid w:val="00421919"/>
    <w:rsid w:val="004277D6"/>
    <w:rsid w:val="004423E9"/>
    <w:rsid w:val="004518B5"/>
    <w:rsid w:val="004671BE"/>
    <w:rsid w:val="0047771C"/>
    <w:rsid w:val="0049135B"/>
    <w:rsid w:val="00497F83"/>
    <w:rsid w:val="004A26F5"/>
    <w:rsid w:val="004A2AAB"/>
    <w:rsid w:val="004A3D17"/>
    <w:rsid w:val="004A5010"/>
    <w:rsid w:val="004A65DB"/>
    <w:rsid w:val="004B1235"/>
    <w:rsid w:val="004B1DF7"/>
    <w:rsid w:val="004B2EE5"/>
    <w:rsid w:val="004B64E0"/>
    <w:rsid w:val="004B65ED"/>
    <w:rsid w:val="004C02F9"/>
    <w:rsid w:val="004C7244"/>
    <w:rsid w:val="004C7924"/>
    <w:rsid w:val="004D7F7F"/>
    <w:rsid w:val="004E2754"/>
    <w:rsid w:val="004E4D83"/>
    <w:rsid w:val="004F2A53"/>
    <w:rsid w:val="00501FCF"/>
    <w:rsid w:val="005046A0"/>
    <w:rsid w:val="00505282"/>
    <w:rsid w:val="00514741"/>
    <w:rsid w:val="00522107"/>
    <w:rsid w:val="00524D0E"/>
    <w:rsid w:val="005259DD"/>
    <w:rsid w:val="005263F8"/>
    <w:rsid w:val="0053041D"/>
    <w:rsid w:val="00531467"/>
    <w:rsid w:val="00535BA7"/>
    <w:rsid w:val="00542DE9"/>
    <w:rsid w:val="00545088"/>
    <w:rsid w:val="005603E1"/>
    <w:rsid w:val="00572992"/>
    <w:rsid w:val="0058132F"/>
    <w:rsid w:val="00592860"/>
    <w:rsid w:val="005A1751"/>
    <w:rsid w:val="005B70EC"/>
    <w:rsid w:val="005C2DD4"/>
    <w:rsid w:val="005C37D2"/>
    <w:rsid w:val="005C569A"/>
    <w:rsid w:val="005D0593"/>
    <w:rsid w:val="005D5D76"/>
    <w:rsid w:val="005D5FED"/>
    <w:rsid w:val="005E30D7"/>
    <w:rsid w:val="005E7D36"/>
    <w:rsid w:val="005F103E"/>
    <w:rsid w:val="005F4614"/>
    <w:rsid w:val="005F76B1"/>
    <w:rsid w:val="00613B39"/>
    <w:rsid w:val="00614455"/>
    <w:rsid w:val="00617377"/>
    <w:rsid w:val="00622F2B"/>
    <w:rsid w:val="00630743"/>
    <w:rsid w:val="00651695"/>
    <w:rsid w:val="00652FF0"/>
    <w:rsid w:val="006579B3"/>
    <w:rsid w:val="00664EAB"/>
    <w:rsid w:val="006719C2"/>
    <w:rsid w:val="006754B5"/>
    <w:rsid w:val="00685C59"/>
    <w:rsid w:val="00691462"/>
    <w:rsid w:val="006B4E54"/>
    <w:rsid w:val="006C7AF8"/>
    <w:rsid w:val="006D095F"/>
    <w:rsid w:val="006D52DD"/>
    <w:rsid w:val="006E3DD9"/>
    <w:rsid w:val="006F1C41"/>
    <w:rsid w:val="006F7604"/>
    <w:rsid w:val="00700754"/>
    <w:rsid w:val="00706AAD"/>
    <w:rsid w:val="0071241A"/>
    <w:rsid w:val="007128D5"/>
    <w:rsid w:val="00712E08"/>
    <w:rsid w:val="0071590B"/>
    <w:rsid w:val="00723D84"/>
    <w:rsid w:val="0073302D"/>
    <w:rsid w:val="00734D66"/>
    <w:rsid w:val="00743914"/>
    <w:rsid w:val="00752E53"/>
    <w:rsid w:val="0075560B"/>
    <w:rsid w:val="007619CE"/>
    <w:rsid w:val="00764990"/>
    <w:rsid w:val="00774044"/>
    <w:rsid w:val="00776FEE"/>
    <w:rsid w:val="00781C05"/>
    <w:rsid w:val="00790D19"/>
    <w:rsid w:val="00797B61"/>
    <w:rsid w:val="007A00EA"/>
    <w:rsid w:val="007A5B6B"/>
    <w:rsid w:val="007B1411"/>
    <w:rsid w:val="007B29D2"/>
    <w:rsid w:val="007C3BFD"/>
    <w:rsid w:val="007C4B11"/>
    <w:rsid w:val="007D53C0"/>
    <w:rsid w:val="007F0444"/>
    <w:rsid w:val="007F34D0"/>
    <w:rsid w:val="007F4362"/>
    <w:rsid w:val="0082241F"/>
    <w:rsid w:val="008265B2"/>
    <w:rsid w:val="00827A92"/>
    <w:rsid w:val="00832DFB"/>
    <w:rsid w:val="00836FCF"/>
    <w:rsid w:val="00842DC8"/>
    <w:rsid w:val="00843F3A"/>
    <w:rsid w:val="008520F2"/>
    <w:rsid w:val="00883608"/>
    <w:rsid w:val="00886C06"/>
    <w:rsid w:val="008924BE"/>
    <w:rsid w:val="0089477C"/>
    <w:rsid w:val="00897C24"/>
    <w:rsid w:val="008A127C"/>
    <w:rsid w:val="008A315C"/>
    <w:rsid w:val="008A5883"/>
    <w:rsid w:val="008A58F1"/>
    <w:rsid w:val="008A7E1E"/>
    <w:rsid w:val="008B01BF"/>
    <w:rsid w:val="008B4448"/>
    <w:rsid w:val="008C6072"/>
    <w:rsid w:val="008E0FF8"/>
    <w:rsid w:val="008E1FE3"/>
    <w:rsid w:val="008E3D00"/>
    <w:rsid w:val="008E6F8F"/>
    <w:rsid w:val="0090047C"/>
    <w:rsid w:val="009067F7"/>
    <w:rsid w:val="00911A05"/>
    <w:rsid w:val="00915464"/>
    <w:rsid w:val="00931E07"/>
    <w:rsid w:val="009354CB"/>
    <w:rsid w:val="00937343"/>
    <w:rsid w:val="009375D1"/>
    <w:rsid w:val="00942E4A"/>
    <w:rsid w:val="009445EE"/>
    <w:rsid w:val="009511F1"/>
    <w:rsid w:val="0095292F"/>
    <w:rsid w:val="00962581"/>
    <w:rsid w:val="009736F3"/>
    <w:rsid w:val="0098400C"/>
    <w:rsid w:val="009952F7"/>
    <w:rsid w:val="009A2CB4"/>
    <w:rsid w:val="009A45A0"/>
    <w:rsid w:val="009A668C"/>
    <w:rsid w:val="009B1E4F"/>
    <w:rsid w:val="009B2CA9"/>
    <w:rsid w:val="009B4245"/>
    <w:rsid w:val="009B4A18"/>
    <w:rsid w:val="009C3995"/>
    <w:rsid w:val="009D7FD6"/>
    <w:rsid w:val="009E10A0"/>
    <w:rsid w:val="009E3CA0"/>
    <w:rsid w:val="009E70D2"/>
    <w:rsid w:val="00A00054"/>
    <w:rsid w:val="00A00F3D"/>
    <w:rsid w:val="00A0175F"/>
    <w:rsid w:val="00A12285"/>
    <w:rsid w:val="00A165FF"/>
    <w:rsid w:val="00A174EF"/>
    <w:rsid w:val="00A27AEA"/>
    <w:rsid w:val="00A31B06"/>
    <w:rsid w:val="00A35E55"/>
    <w:rsid w:val="00A621A6"/>
    <w:rsid w:val="00A6314E"/>
    <w:rsid w:val="00A87BDE"/>
    <w:rsid w:val="00A97D8E"/>
    <w:rsid w:val="00AA02EB"/>
    <w:rsid w:val="00AA4DC9"/>
    <w:rsid w:val="00AB16D7"/>
    <w:rsid w:val="00AB3686"/>
    <w:rsid w:val="00AC1541"/>
    <w:rsid w:val="00AD1BBA"/>
    <w:rsid w:val="00AD5008"/>
    <w:rsid w:val="00AD717C"/>
    <w:rsid w:val="00AE4464"/>
    <w:rsid w:val="00AE4BF2"/>
    <w:rsid w:val="00AF1DD5"/>
    <w:rsid w:val="00AF34D7"/>
    <w:rsid w:val="00AF4937"/>
    <w:rsid w:val="00AF50CB"/>
    <w:rsid w:val="00B143E2"/>
    <w:rsid w:val="00B1484D"/>
    <w:rsid w:val="00B2236F"/>
    <w:rsid w:val="00B233AA"/>
    <w:rsid w:val="00B349F0"/>
    <w:rsid w:val="00B42DC3"/>
    <w:rsid w:val="00B532E3"/>
    <w:rsid w:val="00B5701F"/>
    <w:rsid w:val="00B67B8B"/>
    <w:rsid w:val="00B74394"/>
    <w:rsid w:val="00B85DB9"/>
    <w:rsid w:val="00B94AED"/>
    <w:rsid w:val="00BC099A"/>
    <w:rsid w:val="00BC154A"/>
    <w:rsid w:val="00BE5129"/>
    <w:rsid w:val="00BF132A"/>
    <w:rsid w:val="00BF504E"/>
    <w:rsid w:val="00C13458"/>
    <w:rsid w:val="00C3649A"/>
    <w:rsid w:val="00C72F5A"/>
    <w:rsid w:val="00C74B69"/>
    <w:rsid w:val="00C936E3"/>
    <w:rsid w:val="00CB541C"/>
    <w:rsid w:val="00CB707F"/>
    <w:rsid w:val="00CC00A1"/>
    <w:rsid w:val="00CC0514"/>
    <w:rsid w:val="00CC0D48"/>
    <w:rsid w:val="00CD767E"/>
    <w:rsid w:val="00CE47B3"/>
    <w:rsid w:val="00CE586B"/>
    <w:rsid w:val="00CE6277"/>
    <w:rsid w:val="00CE6530"/>
    <w:rsid w:val="00D00CD6"/>
    <w:rsid w:val="00D22C2A"/>
    <w:rsid w:val="00D32706"/>
    <w:rsid w:val="00D5681A"/>
    <w:rsid w:val="00D57776"/>
    <w:rsid w:val="00D60D37"/>
    <w:rsid w:val="00D60DE2"/>
    <w:rsid w:val="00D622C7"/>
    <w:rsid w:val="00D766BC"/>
    <w:rsid w:val="00D80151"/>
    <w:rsid w:val="00D828C2"/>
    <w:rsid w:val="00D93A3C"/>
    <w:rsid w:val="00DA7587"/>
    <w:rsid w:val="00DA7E79"/>
    <w:rsid w:val="00DB31AB"/>
    <w:rsid w:val="00DB41EE"/>
    <w:rsid w:val="00DD17F7"/>
    <w:rsid w:val="00DD3230"/>
    <w:rsid w:val="00DD7B64"/>
    <w:rsid w:val="00DF48FF"/>
    <w:rsid w:val="00DF5192"/>
    <w:rsid w:val="00DF675B"/>
    <w:rsid w:val="00E00AE1"/>
    <w:rsid w:val="00E0722E"/>
    <w:rsid w:val="00E13C95"/>
    <w:rsid w:val="00E25035"/>
    <w:rsid w:val="00E41F31"/>
    <w:rsid w:val="00E445F6"/>
    <w:rsid w:val="00E56639"/>
    <w:rsid w:val="00E65033"/>
    <w:rsid w:val="00E912DE"/>
    <w:rsid w:val="00E92404"/>
    <w:rsid w:val="00EA791F"/>
    <w:rsid w:val="00EC1160"/>
    <w:rsid w:val="00EC3ED1"/>
    <w:rsid w:val="00EC783D"/>
    <w:rsid w:val="00EE6A5E"/>
    <w:rsid w:val="00EF3131"/>
    <w:rsid w:val="00EF779D"/>
    <w:rsid w:val="00F022E8"/>
    <w:rsid w:val="00F22EC5"/>
    <w:rsid w:val="00F23D5C"/>
    <w:rsid w:val="00F32920"/>
    <w:rsid w:val="00F54ED0"/>
    <w:rsid w:val="00F57A23"/>
    <w:rsid w:val="00F61B84"/>
    <w:rsid w:val="00F76A78"/>
    <w:rsid w:val="00F84622"/>
    <w:rsid w:val="00F857E5"/>
    <w:rsid w:val="00F94244"/>
    <w:rsid w:val="00FA195E"/>
    <w:rsid w:val="00FA5614"/>
    <w:rsid w:val="00FA75DB"/>
    <w:rsid w:val="00FD3129"/>
    <w:rsid w:val="00FD4ACE"/>
    <w:rsid w:val="00FE5953"/>
    <w:rsid w:val="00FE6554"/>
    <w:rsid w:val="00FF62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15:docId w15:val="{6EBA55E0-3677-4B89-8046-B2302156C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7614"/>
    <w:pPr>
      <w:ind w:firstLine="720"/>
      <w:contextualSpacing/>
    </w:pPr>
    <w:rPr>
      <w:rFonts w:cs="TH SarabunPSK"/>
      <w:szCs w:val="28"/>
    </w:rPr>
  </w:style>
  <w:style w:type="paragraph" w:styleId="Heading1">
    <w:name w:val="heading 1"/>
    <w:basedOn w:val="Normal"/>
    <w:next w:val="Normal"/>
    <w:link w:val="Heading1Char"/>
    <w:qFormat/>
    <w:rsid w:val="00295549"/>
    <w:pPr>
      <w:ind w:firstLine="0"/>
      <w:jc w:val="center"/>
      <w:outlineLvl w:val="0"/>
    </w:pPr>
    <w:rPr>
      <w:b/>
      <w:bCs/>
      <w:sz w:val="32"/>
      <w:szCs w:val="32"/>
      <w:lang w:bidi="th-TH"/>
    </w:rPr>
  </w:style>
  <w:style w:type="paragraph" w:styleId="Heading2">
    <w:name w:val="heading 2"/>
    <w:basedOn w:val="Normal"/>
    <w:next w:val="Normal"/>
    <w:link w:val="Heading2Char"/>
    <w:autoRedefine/>
    <w:unhideWhenUsed/>
    <w:qFormat/>
    <w:rsid w:val="00295549"/>
    <w:pPr>
      <w:keepNext/>
      <w:keepLines/>
      <w:numPr>
        <w:numId w:val="14"/>
      </w:numPr>
      <w:outlineLvl w:val="1"/>
    </w:pPr>
    <w:rPr>
      <w:rFonts w:eastAsiaTheme="majorEastAsia"/>
      <w:b/>
      <w:bCs/>
      <w:sz w:val="24"/>
      <w:lang w:bidi="th-TH"/>
    </w:rPr>
  </w:style>
  <w:style w:type="paragraph" w:styleId="Heading3">
    <w:name w:val="heading 3"/>
    <w:basedOn w:val="Heading4"/>
    <w:next w:val="Normal"/>
    <w:link w:val="Heading3Char"/>
    <w:autoRedefine/>
    <w:unhideWhenUsed/>
    <w:qFormat/>
    <w:rsid w:val="00295549"/>
    <w:pPr>
      <w:numPr>
        <w:ilvl w:val="1"/>
      </w:numPr>
      <w:outlineLvl w:val="2"/>
    </w:pPr>
    <w:rPr>
      <w:szCs w:val="24"/>
    </w:rPr>
  </w:style>
  <w:style w:type="paragraph" w:styleId="Heading4">
    <w:name w:val="heading 4"/>
    <w:basedOn w:val="Normal"/>
    <w:next w:val="Normal"/>
    <w:link w:val="Heading4Char"/>
    <w:autoRedefine/>
    <w:unhideWhenUsed/>
    <w:qFormat/>
    <w:rsid w:val="00295549"/>
    <w:pPr>
      <w:numPr>
        <w:ilvl w:val="2"/>
        <w:numId w:val="14"/>
      </w:numPr>
      <w:jc w:val="thaiDistribute"/>
      <w:outlineLvl w:val="3"/>
    </w:pPr>
    <w:rPr>
      <w:b/>
      <w:bCs/>
      <w:sz w:val="24"/>
      <w:lang w:bidi="th-TH"/>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iPriority w:val="99"/>
    <w:unhideWhenUsed/>
    <w:rsid w:val="00F857E5"/>
    <w:pPr>
      <w:tabs>
        <w:tab w:val="center" w:pos="4680"/>
        <w:tab w:val="right" w:pos="9360"/>
      </w:tabs>
    </w:pPr>
  </w:style>
  <w:style w:type="character" w:customStyle="1" w:styleId="FooterChar">
    <w:name w:val="Footer Char"/>
    <w:basedOn w:val="DefaultParagraphFont"/>
    <w:link w:val="Footer"/>
    <w:uiPriority w:val="99"/>
    <w:rsid w:val="00F857E5"/>
    <w:rPr>
      <w:sz w:val="24"/>
      <w:szCs w:val="24"/>
    </w:rPr>
  </w:style>
  <w:style w:type="paragraph" w:styleId="FootnoteText">
    <w:name w:val="footnote text"/>
    <w:basedOn w:val="Normal"/>
    <w:link w:val="FootnoteTextChar"/>
    <w:semiHidden/>
    <w:unhideWhenUsed/>
    <w:rsid w:val="0098400C"/>
    <w:rPr>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295549"/>
    <w:rPr>
      <w:rFonts w:ascii="TH SarabunPSK" w:hAnsi="TH SarabunPSK" w:cs="TH SarabunPSK"/>
      <w:b/>
      <w:bCs/>
      <w:sz w:val="32"/>
      <w:szCs w:val="32"/>
      <w:lang w:bidi="th-TH"/>
    </w:rPr>
  </w:style>
  <w:style w:type="character" w:customStyle="1" w:styleId="Heading2Char">
    <w:name w:val="Heading 2 Char"/>
    <w:basedOn w:val="DefaultParagraphFont"/>
    <w:link w:val="Heading2"/>
    <w:rsid w:val="00295549"/>
    <w:rPr>
      <w:rFonts w:eastAsiaTheme="majorEastAsia" w:cs="TH SarabunPSK"/>
      <w:b/>
      <w:bCs/>
      <w:sz w:val="24"/>
      <w:szCs w:val="28"/>
      <w:lang w:bidi="th-TH"/>
    </w:rPr>
  </w:style>
  <w:style w:type="character" w:customStyle="1" w:styleId="Heading3Char">
    <w:name w:val="Heading 3 Char"/>
    <w:basedOn w:val="DefaultParagraphFont"/>
    <w:link w:val="Heading3"/>
    <w:rsid w:val="00295549"/>
    <w:rPr>
      <w:rFonts w:cs="TH SarabunPSK"/>
      <w:b/>
      <w:bCs/>
      <w:sz w:val="24"/>
      <w:szCs w:val="24"/>
      <w:lang w:bidi="th-TH"/>
    </w:rPr>
  </w:style>
  <w:style w:type="character" w:customStyle="1" w:styleId="Heading4Char">
    <w:name w:val="Heading 4 Char"/>
    <w:basedOn w:val="DefaultParagraphFont"/>
    <w:link w:val="Heading4"/>
    <w:rsid w:val="00295549"/>
    <w:rPr>
      <w:rFonts w:cs="TH SarabunPSK"/>
      <w:b/>
      <w:bCs/>
      <w:sz w:val="24"/>
      <w:szCs w:val="28"/>
      <w:lang w:bidi="th-TH"/>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styleId="LineNumber">
    <w:name w:val="line number"/>
    <w:basedOn w:val="DefaultParagraphFont"/>
    <w:semiHidden/>
    <w:unhideWhenUsed/>
    <w:rsid w:val="00942E4A"/>
  </w:style>
  <w:style w:type="paragraph" w:styleId="ListParagraph">
    <w:name w:val="List Paragraph"/>
    <w:basedOn w:val="Normal"/>
    <w:uiPriority w:val="34"/>
    <w:qFormat/>
    <w:rsid w:val="00AD5008"/>
    <w:pPr>
      <w:ind w:left="720"/>
    </w:pPr>
  </w:style>
  <w:style w:type="table" w:styleId="TableGrid">
    <w:name w:val="Table Grid"/>
    <w:basedOn w:val="TableNormal"/>
    <w:rsid w:val="00AD50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F1DD5"/>
    <w:rPr>
      <w:color w:val="605E5C"/>
      <w:shd w:val="clear" w:color="auto" w:fill="E1DFDD"/>
    </w:rPr>
  </w:style>
  <w:style w:type="paragraph" w:customStyle="1" w:styleId="p1">
    <w:name w:val="p1"/>
    <w:basedOn w:val="Normal"/>
    <w:rsid w:val="00706AAD"/>
    <w:pPr>
      <w:spacing w:before="100" w:beforeAutospacing="1" w:after="100" w:afterAutospacing="1"/>
      <w:ind w:firstLine="0"/>
      <w:contextualSpacing w:val="0"/>
    </w:pPr>
    <w:rPr>
      <w:rFonts w:eastAsiaTheme="minorEastAsia" w:cs="Times New Roman"/>
      <w:sz w:val="24"/>
      <w:szCs w:val="24"/>
    </w:rPr>
  </w:style>
  <w:style w:type="character" w:customStyle="1" w:styleId="s1">
    <w:name w:val="s1"/>
    <w:basedOn w:val="DefaultParagraphFont"/>
    <w:rsid w:val="00706AAD"/>
  </w:style>
  <w:style w:type="character" w:customStyle="1" w:styleId="s2">
    <w:name w:val="s2"/>
    <w:basedOn w:val="DefaultParagraphFont"/>
    <w:rsid w:val="00706AAD"/>
  </w:style>
  <w:style w:type="paragraph" w:customStyle="1" w:styleId="EndNoteBibliographyTitle">
    <w:name w:val="EndNote Bibliography Title"/>
    <w:basedOn w:val="Normal"/>
    <w:link w:val="EndNoteBibliographyTitleChar"/>
    <w:rsid w:val="001900AC"/>
    <w:pPr>
      <w:jc w:val="center"/>
    </w:pPr>
    <w:rPr>
      <w:rFonts w:cs="Times New Roman"/>
      <w:noProof/>
    </w:rPr>
  </w:style>
  <w:style w:type="character" w:customStyle="1" w:styleId="EndNoteBibliographyTitleChar">
    <w:name w:val="EndNote Bibliography Title Char"/>
    <w:basedOn w:val="DefaultParagraphFont"/>
    <w:link w:val="EndNoteBibliographyTitle"/>
    <w:rsid w:val="001900AC"/>
    <w:rPr>
      <w:noProof/>
      <w:szCs w:val="28"/>
    </w:rPr>
  </w:style>
  <w:style w:type="paragraph" w:customStyle="1" w:styleId="EndNoteBibliography">
    <w:name w:val="EndNote Bibliography"/>
    <w:basedOn w:val="Normal"/>
    <w:link w:val="EndNoteBibliographyChar"/>
    <w:rsid w:val="001900AC"/>
    <w:pPr>
      <w:jc w:val="center"/>
    </w:pPr>
    <w:rPr>
      <w:rFonts w:cs="Times New Roman"/>
      <w:noProof/>
    </w:rPr>
  </w:style>
  <w:style w:type="character" w:customStyle="1" w:styleId="EndNoteBibliographyChar">
    <w:name w:val="EndNote Bibliography Char"/>
    <w:basedOn w:val="DefaultParagraphFont"/>
    <w:link w:val="EndNoteBibliography"/>
    <w:rsid w:val="001900AC"/>
    <w:rPr>
      <w:noProof/>
      <w:szCs w:val="28"/>
    </w:rPr>
  </w:style>
  <w:style w:type="paragraph" w:styleId="Caption">
    <w:name w:val="caption"/>
    <w:basedOn w:val="Normal"/>
    <w:next w:val="Normal"/>
    <w:unhideWhenUsed/>
    <w:qFormat/>
    <w:rsid w:val="0022269C"/>
    <w:pPr>
      <w:spacing w:after="200"/>
    </w:pPr>
    <w:rPr>
      <w:i/>
      <w:iCs/>
      <w:color w:val="44546A" w:themeColor="text2"/>
      <w:sz w:val="18"/>
      <w:szCs w:val="18"/>
    </w:rPr>
  </w:style>
  <w:style w:type="character" w:styleId="Emphasis">
    <w:name w:val="Emphasis"/>
    <w:basedOn w:val="DefaultParagraphFont"/>
    <w:uiPriority w:val="20"/>
    <w:qFormat/>
    <w:rsid w:val="008B44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779365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315794992">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103/PhysRevE.51.4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subject/>
  <dc:creator>Vorapat Inkarojrit</dc:creator>
  <cp:keywords/>
  <dc:description/>
  <cp:lastModifiedBy>Detthana Pattaphat</cp:lastModifiedBy>
  <cp:revision>3</cp:revision>
  <cp:lastPrinted>2026-02-03T15:23:00Z</cp:lastPrinted>
  <dcterms:created xsi:type="dcterms:W3CDTF">2026-05-10T12:09:00Z</dcterms:created>
  <dcterms:modified xsi:type="dcterms:W3CDTF">2026-05-17T13:52:00Z</dcterms:modified>
</cp:coreProperties>
</file>