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Квартальный отчёт</w:t>
      </w:r>
    </w:p>
    <w:p>
      <w:pPr>
        <w:pStyle w:val="BodyText"/>
        <w:bidi w:val="0"/>
        <w:jc w:val="left"/>
        <w:rPr/>
      </w:pPr>
      <w:r>
        <w:rPr/>
        <w:t xml:space="preserve">Это </w:t>
      </w:r>
      <w:r>
        <w:rPr>
          <w:b/>
        </w:rPr>
        <w:t>образцовый документ</w:t>
      </w:r>
      <w:r>
        <w:rPr/>
        <w:t xml:space="preserve"> для проверки </w:t>
      </w:r>
      <w:r>
        <w:rPr>
          <w:i/>
        </w:rPr>
        <w:t>безопасного просмотра</w:t>
      </w:r>
      <w:r>
        <w:rPr/>
        <w:t xml:space="preserve">. Он содержит </w:t>
      </w:r>
      <w:r>
        <w:rPr>
          <w:u w:val="single"/>
        </w:rPr>
        <w:t>подчёркнутый</w:t>
      </w:r>
      <w:r>
        <w:rPr/>
        <w:t xml:space="preserve"> текст, </w:t>
      </w:r>
      <w:r>
        <w:rPr>
          <w:strike/>
        </w:rPr>
        <w:t>зачёркнутый</w:t>
      </w:r>
      <w:r>
        <w:rPr/>
        <w:t xml:space="preserve"> текст, ссылку на </w:t>
      </w:r>
      <w:hyperlink r:id="rId2">
        <w:r>
          <w:rPr>
            <w:rStyle w:val="Hyperlink"/>
          </w:rPr>
          <w:t>сайт</w:t>
        </w:r>
      </w:hyperlink>
      <w:r>
        <w:rPr/>
        <w:t xml:space="preserve"> и формулу H</w:t>
      </w:r>
      <w:r>
        <w:rPr>
          <w:position w:val="-2"/>
          <w:sz w:val="19"/>
        </w:rPr>
        <w:t>2</w:t>
      </w:r>
      <w:r>
        <w:rPr/>
        <w:t>O, E = mc</w:t>
      </w:r>
      <w:r>
        <w:rPr>
          <w:position w:val="8"/>
          <w:sz w:val="19"/>
        </w:rPr>
        <w:t>2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Список задач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Первый пункт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Второй пункт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>Вложенный пункт A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>Вложенный пункт B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Третий пункт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Шаг один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Шаг два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Шаг три</w:t>
      </w:r>
    </w:p>
    <w:p>
      <w:pPr>
        <w:pStyle w:val="Heading2"/>
        <w:bidi w:val="0"/>
        <w:jc w:val="left"/>
        <w:rPr/>
      </w:pPr>
      <w:r>
        <w:rPr/>
        <w:t>Таблица</w:t>
      </w:r>
    </w:p>
    <w:tbl>
      <w:tblPr>
        <w:tblW w:w="3646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78"/>
        <w:gridCol w:w="1017"/>
        <w:gridCol w:w="451"/>
      </w:tblGrid>
      <w:tr>
        <w:trPr/>
        <w:tc>
          <w:tcPr>
            <w:tcW w:w="217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Регион</w:t>
            </w:r>
          </w:p>
        </w:tc>
        <w:tc>
          <w:tcPr>
            <w:tcW w:w="101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Q1</w:t>
            </w:r>
          </w:p>
        </w:tc>
        <w:tc>
          <w:tcPr>
            <w:tcW w:w="45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Q2</w:t>
            </w:r>
          </w:p>
        </w:tc>
      </w:tr>
      <w:tr>
        <w:trPr/>
        <w:tc>
          <w:tcPr>
            <w:tcW w:w="21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Север</w:t>
            </w:r>
          </w:p>
        </w:tc>
        <w:tc>
          <w:tcPr>
            <w:tcW w:w="10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4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</w:tr>
      <w:tr>
        <w:trPr/>
        <w:tc>
          <w:tcPr>
            <w:tcW w:w="21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Юг</w:t>
            </w:r>
          </w:p>
        </w:tc>
        <w:tc>
          <w:tcPr>
            <w:tcW w:w="10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4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</w:tr>
      <w:tr>
        <w:trPr/>
        <w:tc>
          <w:tcPr>
            <w:tcW w:w="3195" w:type="dxa"/>
            <w:gridSpan w:val="2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Итого (объединённые ячейки)</w:t>
            </w:r>
          </w:p>
        </w:tc>
        <w:tc>
          <w:tcPr>
            <w:tcW w:w="4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31</w:t>
            </w:r>
          </w:p>
        </w:tc>
      </w:tr>
    </w:tbl>
    <w:p>
      <w:pPr>
        <w:pStyle w:val="Heading3"/>
        <w:bidi w:val="0"/>
        <w:jc w:val="left"/>
        <w:rPr/>
      </w:pPr>
      <w:r>
        <w:rPr/>
        <w:t>Юникод</w:t>
      </w:r>
    </w:p>
    <w:p>
      <w:pPr>
        <w:pStyle w:val="BodyText"/>
        <w:bidi w:val="0"/>
        <w:jc w:val="left"/>
        <w:rPr/>
      </w:pPr>
      <w:r>
        <w:rPr/>
        <w:t>日本語のテキスト</w:t>
      </w:r>
      <w:r>
        <w:rPr/>
        <w:t xml:space="preserve">, </w:t>
      </w:r>
      <w:r>
        <w:rPr>
          <w:rtl w:val="true"/>
        </w:rPr>
        <w:t>العربية</w:t>
      </w:r>
      <w:r>
        <w:rPr>
          <w:rtl w:val="true"/>
        </w:rPr>
        <w:t xml:space="preserve">, </w:t>
      </w:r>
      <w:r>
        <w:rPr>
          <w:rtl w:val="true"/>
        </w:rPr>
        <w:t>עברית</w:t>
      </w:r>
      <w:r>
        <w:rPr/>
        <w:t>, emoji 😀, ÀÉÎÕÜ, tab separated.</w:t>
      </w:r>
    </w:p>
    <w:p>
      <w:pPr>
        <w:pStyle w:val="BodyText"/>
        <w:bidi w:val="0"/>
        <w:spacing w:before="0" w:after="283"/>
        <w:jc w:val="left"/>
        <w:rPr/>
      </w:pPr>
      <w:r>
        <w:rPr/>
        <w:t>Строка с</w:t>
        <w:br/>
        <w:t>переносом строки внутри абзаца.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doc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Квартальный отчёт / Quarterly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