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exact" w:line="600"/>
        <w:jc w:val="left"/>
      </w:pPr>
      <w:r>
        <w:rPr>
          <w:rFonts w:ascii="Calibri" w:hAnsi="Calibri"/>
          <w:b/>
          <w:i w:val="0"/>
          <w:color w:val="0D0D0D"/>
          <w:sz w:val="44"/>
        </w:rPr>
        <w:t>YUANJUN (JOHNNY) DAI</w:t>
      </w:r>
    </w:p>
    <w:p>
      <w:pPr>
        <w:spacing w:before="0" w:after="80" w:lineRule="exact" w:line="220"/>
        <w:jc w:val="left"/>
      </w:pPr>
      <w:r>
        <w:rPr>
          <w:rFonts w:ascii="Calibri" w:hAnsi="Calibri"/>
          <w:b w:val="0"/>
          <w:i w:val="0"/>
          <w:color w:val="555555"/>
          <w:sz w:val="17"/>
        </w:rPr>
        <w:t>216-269-2394   •   yxd429@case.edu   •   github.com/Johnny-dai-git   •   linkedin.com/in/yuanjun-johnny-d-0b8107191   •   Cleveland, OH</w:t>
      </w:r>
    </w:p>
    <w:p>
      <w:pPr>
        <w:spacing w:before="40" w:after="40" w:lineRule="exact" w:line="220"/>
        <w:pBdr>
          <w:bottom w:val="single" w:sz="6" w:space="1" w:color="333333"/>
        </w:pBdr>
      </w:pP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SUMMARY</w:t>
      </w:r>
    </w:p>
    <w:p>
      <w:pPr>
        <w:spacing w:before="0" w:after="80" w:lineRule="exact" w:line="230"/>
        <w:jc w:val="left"/>
      </w:pPr>
      <w:r>
        <w:rPr>
          <w:rFonts w:ascii="Calibri" w:hAnsi="Calibri"/>
          <w:b w:val="0"/>
          <w:i w:val="0"/>
          <w:color w:val="1A1A1A"/>
          <w:sz w:val="17"/>
        </w:rPr>
        <w:t xml:space="preserve">AI Infrastructure Engineer and PhD Candidate at Case Western Reserve University, specializing in distributed ML systems, eBPF-based observability, and large-scale LLM deployment. Published </w:t>
      </w:r>
      <w:r>
        <w:rPr>
          <w:rFonts w:ascii="Calibri" w:hAnsi="Calibri"/>
          <w:b/>
          <w:i w:val="0"/>
          <w:color w:val="1A1A1A"/>
          <w:sz w:val="17"/>
        </w:rPr>
        <w:t>8 research papers (6 first-author)</w:t>
      </w:r>
      <w:r>
        <w:rPr>
          <w:rFonts w:ascii="Calibri" w:hAnsi="Calibri"/>
          <w:b w:val="0"/>
          <w:i w:val="0"/>
          <w:color w:val="1A1A1A"/>
          <w:sz w:val="17"/>
        </w:rPr>
        <w:t xml:space="preserve"> at IEEE, ACM, and Springer venues. 5+ years of industry experience at </w:t>
      </w:r>
      <w:r>
        <w:rPr>
          <w:rFonts w:ascii="Calibri" w:hAnsi="Calibri"/>
          <w:b/>
          <w:i w:val="0"/>
          <w:color w:val="1A1A1A"/>
          <w:sz w:val="17"/>
        </w:rPr>
        <w:t>Cisco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</w:t>
      </w:r>
      <w:r>
        <w:rPr>
          <w:rFonts w:ascii="Calibri" w:hAnsi="Calibri"/>
          <w:b/>
          <w:i w:val="0"/>
          <w:color w:val="1A1A1A"/>
          <w:sz w:val="17"/>
        </w:rPr>
        <w:t>Broadcom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high-performance networking and systems optimization.</w:t>
      </w: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Ph.D. Candidate in Computer Science (AI Infrastructure)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08/2019 – Present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Case Western Reserve University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M.S. in ECE (Computer Microarchitecture)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University of Pittsburgh</w:t>
      </w: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RESEARCH &amp; SYSTEMS ENGINEERING EXPERIENCE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Research Assistant, AI Infrastructure &amp; ML Systems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Case Western Reserve University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DYNAMIX – RL-Based Adaptive Batch Scheduling for Distributed ML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9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/ </w:t>
      </w:r>
      <w:hyperlink r:id="rId10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Designed a system-signal-driven RL scheduler (BytePS, PyTorch DDP, TensorFlow) achieving </w:t>
      </w:r>
      <w:r>
        <w:rPr>
          <w:rFonts w:ascii="Calibri" w:hAnsi="Calibri"/>
          <w:b/>
          <w:i w:val="0"/>
          <w:color w:val="1A1A1A"/>
          <w:sz w:val="17"/>
        </w:rPr>
        <w:t>46% end-to-end training speedup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32+ nodes across HPC and cloud environments.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PRISM – Priority-Aware Transport for Distributed ML Training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11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(Under Review)</w:t>
      </w:r>
      <w:r>
        <w:rPr>
          <w:rFonts w:ascii="Calibri" w:hAnsi="Calibri"/>
          <w:b w:val="0"/>
          <w:i w:val="0"/>
          <w:color w:val="1A1A1A"/>
          <w:sz w:val="17"/>
        </w:rPr>
        <w:br/>
        <w:t xml:space="preserve">Built a selective-reliability transport protocol; achieved </w:t>
      </w:r>
      <w:r>
        <w:rPr>
          <w:rFonts w:ascii="Calibri" w:hAnsi="Calibri"/>
          <w:b/>
          <w:i w:val="0"/>
          <w:color w:val="1A1A1A"/>
          <w:sz w:val="17"/>
        </w:rPr>
        <w:t>8–21% training throughput improvement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under 1% packet loss on 32 GPUs with near-zero convergence loss.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Training-Time Side-Channel Attacks on Distributed ML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12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/ </w:t>
      </w:r>
      <w:hyperlink r:id="rId13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Instrumented MXNet BSP training via Intel RAPL telemetry; achieved </w:t>
      </w:r>
      <w:r>
        <w:rPr>
          <w:rFonts w:ascii="Calibri" w:hAnsi="Calibri"/>
          <w:b/>
          <w:i w:val="0"/>
          <w:color w:val="1A1A1A"/>
          <w:sz w:val="17"/>
        </w:rPr>
        <w:t>&gt;99% layer-type accuracy and &lt;1.5% tensor-size error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model reconstruction, exposing actionable MLaaS attack surfaces.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Priority-Based eBPF Network Flow Telemetry for AI / DML Infrastructure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14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/ </w:t>
      </w:r>
      <w:hyperlink r:id="rId15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Built a priority-aware eBPF telemetry system; achieved </w:t>
      </w:r>
      <w:r>
        <w:rPr>
          <w:rFonts w:ascii="Calibri" w:hAnsi="Calibri"/>
          <w:b/>
          <w:i w:val="0"/>
          <w:color w:val="1A1A1A"/>
          <w:sz w:val="17"/>
        </w:rPr>
        <w:t>96% Top-K accuracy, 100% priority-packet recall</w:t>
      </w:r>
      <w:r>
        <w:rPr>
          <w:rFonts w:ascii="Calibri" w:hAnsi="Calibri"/>
          <w:b w:val="0"/>
          <w:i w:val="0"/>
          <w:color w:val="1A1A1A"/>
          <w:sz w:val="17"/>
        </w:rPr>
        <w:t>, and &lt;1.1% throughput overhead at 10 Gbps.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High-Resolution eBPF System Resource Profiling for DML Workloads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16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/ </w:t>
      </w:r>
      <w:hyperlink r:id="rId17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Developed a per-PID eBPF profiler delivering </w:t>
      </w:r>
      <w:r>
        <w:rPr>
          <w:rFonts w:ascii="Calibri" w:hAnsi="Calibri"/>
          <w:b/>
          <w:i w:val="0"/>
          <w:color w:val="1A1A1A"/>
          <w:sz w:val="17"/>
        </w:rPr>
        <w:t>10–14× finer temporal resolution</w:t>
      </w:r>
      <w:r>
        <w:rPr>
          <w:rFonts w:ascii="Calibri" w:hAnsi="Calibri"/>
          <w:b w:val="0"/>
          <w:i w:val="0"/>
          <w:color w:val="1A1A1A"/>
          <w:sz w:val="17"/>
        </w:rPr>
        <w:t xml:space="preserve"> than top/htop, ~11 ms latency, and &gt;90% Top-K fidelity.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Scotch – Elastic SDN Overlay for Control-Plane Scalability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18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t xml:space="preserve"> / </w:t>
      </w:r>
      <w:hyperlink r:id="rId19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Designed a distributed control-plane overlay; </w:t>
      </w:r>
      <w:r>
        <w:rPr>
          <w:rFonts w:ascii="Calibri" w:hAnsi="Calibri"/>
          <w:b/>
          <w:i w:val="0"/>
          <w:color w:val="1A1A1A"/>
          <w:sz w:val="17"/>
        </w:rPr>
        <w:t>reduced controller congestion by &gt;70%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a 34-node GENI Clos topology.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Enterprise-Grade LLM Production Deployment Platform on Kubernetes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20">
        <w:r>
          <w:rPr>
            <w:rFonts w:ascii="Calibri"/>
            <w:sz w:val="17"/>
            <w:color w:val="2A5AAA"/>
            <w:u w:val="single"/>
          </w:rPr>
          <w:t>Code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Built a K8s microservices platform (Gateway / Router / Worker) with vLLM and TensorRT-LLM, ArgoCD GitOps, Prometheus/Grafana, and CI/CD across </w:t>
      </w:r>
      <w:r>
        <w:rPr>
          <w:rFonts w:ascii="Calibri" w:hAnsi="Calibri"/>
          <w:b/>
          <w:i w:val="0"/>
          <w:color w:val="1A1A1A"/>
          <w:sz w:val="17"/>
        </w:rPr>
        <w:t>50+ Kubernetes deployments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Domain-Adapted LLMs for Clinical Risk Adjustment Coding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21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 xml:space="preserve">Fine-tuned PubMedBERT and Qwen-7B for HCC coding; achieved </w:t>
      </w:r>
      <w:r>
        <w:rPr>
          <w:rFonts w:ascii="Calibri" w:hAnsi="Calibri"/>
          <w:b/>
          <w:i w:val="0"/>
          <w:color w:val="1A1A1A"/>
          <w:sz w:val="17"/>
        </w:rPr>
        <w:t>macro-/micro-F1 of 0.775/0.742 and 0.81/0.802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MIMIC-IV.</w:t>
      </w:r>
    </w:p>
    <w:p>
      <w:pPr>
        <w:pStyle w:val="ListBullet"/>
        <w:spacing w:before="0" w:after="60" w:lineRule="exact" w:line="220"/>
        <w:ind w:left="259" w:hanging="187"/>
      </w:pPr>
      <w:r>
        <w:rPr>
          <w:rFonts w:ascii="Calibri" w:hAnsi="Calibri"/>
          <w:b/>
          <w:i w:val="0"/>
          <w:color w:val="1A1A1A"/>
          <w:sz w:val="17"/>
        </w:rPr>
        <w:t>BiLSTM-Based Side-Channel Modeling for Distributed ML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 |  </w:t>
      </w:r>
      <w:hyperlink r:id="rId22">
        <w:r>
          <w:rPr>
            <w:rFonts w:ascii="Calibri"/>
            <w:sz w:val="17"/>
            <w:color w:val="2A5AAA"/>
            <w:u w:val="single"/>
          </w:rPr>
          <w:t>Paper</w:t>
        </w:r>
      </w:hyperlink>
      <w:r>
        <w:rPr>
          <w:rFonts w:ascii="Calibri" w:hAnsi="Calibri"/>
          <w:b w:val="0"/>
          <w:i w:val="0"/>
          <w:color w:val="1A1A1A"/>
          <w:sz w:val="17"/>
        </w:rPr>
        <w:br/>
        <w:t>Designed a BiLSTM pipeline aligning CPU/memory energy traces with per-layer timestamps; reliably distinguishes Conv, FC, and activation layers using ensemble learning.</w:t>
      </w: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INDUSTRY EXPERIENCE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Software Engineer II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06/2015 – 08/2016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Cisco Systems, Inc.</w:t>
      </w:r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NPU/ASIC features for a 100 Gbps core router serving hyperscalers (Azure, AWS, Alibaba Cloud) using Broadcom BCM SDK; contributed to QoS and ECMP modules, </w:t>
      </w:r>
      <w:r>
        <w:rPr>
          <w:rFonts w:ascii="Calibri" w:hAnsi="Calibri"/>
          <w:b/>
          <w:i w:val="0"/>
          <w:color w:val="1A1A1A"/>
          <w:sz w:val="17"/>
        </w:rPr>
        <w:t>reducing forwarding latency by ~10%</w:t>
      </w:r>
      <w:r>
        <w:rPr>
          <w:rFonts w:ascii="Calibri" w:hAnsi="Calibri"/>
          <w:b w:val="0"/>
          <w:i w:val="0"/>
          <w:color w:val="1A1A1A"/>
          <w:sz w:val="17"/>
        </w:rPr>
        <w:t xml:space="preserve"> under heavy load.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Applied Research Engineer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09/2016 – 06/2018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Midea Group</w:t>
      </w:r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ML model training and deployment for a smart appliance; designed data pipeline, applied transfer learning and ensemble techniques, deployed Docker-based services on Alibaba Cloud. Product won </w:t>
      </w:r>
      <w:r>
        <w:rPr>
          <w:rFonts w:ascii="Calibri" w:hAnsi="Calibri"/>
          <w:b/>
          <w:i w:val="0"/>
          <w:color w:val="1A1A1A"/>
          <w:sz w:val="17"/>
        </w:rPr>
        <w:t>Red Dot Design Award</w:t>
      </w:r>
      <w:r>
        <w:rPr>
          <w:rFonts w:ascii="Calibri" w:hAnsi="Calibri"/>
          <w:b w:val="0"/>
          <w:i w:val="0"/>
          <w:color w:val="1A1A1A"/>
          <w:sz w:val="17"/>
        </w:rPr>
        <w:t xml:space="preserve"> at 2018 AWE Show.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Technical Product Manager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07/2018 – 01/2019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Xiaomi</w:t>
      </w:r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>Defined system-level architecture for an IoT-enabled smart appliance with PID-based temperature control and cloud-connected app integration.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Software Engineer Intern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10/2014 – 05/2015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Broadcom (Emulex)</w:t>
      </w:r>
    </w:p>
    <w:p>
      <w:pPr>
        <w:pStyle w:val="ListBullet"/>
        <w:spacing w:before="0" w:after="4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 xml:space="preserve">Replaced polling-based data acquisition with DMA + circular-buffer architecture in RTOS pipeline, </w:t>
      </w:r>
      <w:r>
        <w:rPr>
          <w:rFonts w:ascii="Calibri" w:hAnsi="Calibri"/>
          <w:b/>
          <w:i w:val="0"/>
          <w:color w:val="1A1A1A"/>
          <w:sz w:val="17"/>
        </w:rPr>
        <w:t>reducing CPU load by 30%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improving sampling rate and control-loop responsiveness.</w:t>
      </w:r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>Ported Linux management CLI for BladeEngine ASIC-based CNA hardware to Windows Server, adapting system calls, threading models, and error handling.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920"/>
        <w:gridCol w:w="2880"/>
      </w:tblGrid>
      <w:tr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</w:pPr>
            <w:r>
              <w:rPr>
                <w:rFonts w:ascii="Calibri" w:hAnsi="Calibri"/>
                <w:b/>
                <w:i w:val="0"/>
                <w:color w:val="0D0D0D"/>
                <w:sz w:val="19"/>
              </w:rPr>
              <w:t>Engineer Intern</w:t>
            </w:r>
          </w:p>
        </w:tc>
        <w:tc>
          <w:tcPr>
            <w:tcW w:type="dxa" w:w="5400"/>
            <w:tcBdr>
              <w:top w:val="none"/>
              <w:left w:val="none"/>
              <w:bottom w:val="none"/>
              <w:right w:val="none"/>
              <w:insideH w:val="none"/>
              <w:insideV w:val="none"/>
            </w:tcBdr>
          </w:tcPr>
          <w:p>
            <w:pPr>
              <w:spacing w:before="0" w:after="0" w:lineRule="exact" w:line="220"/>
              <w:jc w:val="right"/>
            </w:pPr>
            <w:r>
              <w:rPr>
                <w:rFonts w:ascii="Calibri" w:hAnsi="Calibri"/>
                <w:b w:val="0"/>
                <w:i w:val="0"/>
                <w:color w:val="555555"/>
                <w:sz w:val="17"/>
              </w:rPr>
              <w:t>01/2014 – 04/2014</w:t>
            </w:r>
          </w:p>
        </w:tc>
      </w:tr>
    </w:tbl>
    <w:p>
      <w:pPr>
        <w:spacing w:before="20" w:after="40" w:lineRule="exact" w:line="200"/>
      </w:pPr>
      <w:r>
        <w:rPr>
          <w:rFonts w:ascii="Calibri" w:hAnsi="Calibri"/>
          <w:b w:val="0"/>
          <w:i w:val="0"/>
          <w:color w:val="555555"/>
          <w:sz w:val="17"/>
        </w:rPr>
        <w:t>Tenova I2S</w:t>
      </w:r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 xml:space="preserve">Re-architected RTOS data acquisition pipeline using DMA and circular buffers, </w:t>
      </w:r>
      <w:r>
        <w:rPr>
          <w:rFonts w:ascii="Calibri" w:hAnsi="Calibri"/>
          <w:b/>
          <w:i w:val="0"/>
          <w:color w:val="1A1A1A"/>
          <w:sz w:val="17"/>
        </w:rPr>
        <w:t>reducing CPU load by 42%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improving control-loop responsiveness.</w:t>
      </w: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ADDITIONAL SYSTEMS ENGINEERING EXPERIENCE</w:t>
      </w:r>
    </w:p>
    <w:p>
      <w:pPr>
        <w:spacing w:before="0" w:after="20" w:lineRule="exact" w:line="220"/>
        <w:jc w:val="left"/>
      </w:pPr>
      <w:r>
        <w:rPr>
          <w:rFonts w:ascii="Calibri" w:hAnsi="Calibri"/>
          <w:b/>
          <w:i w:val="0"/>
          <w:color w:val="0D0D0D"/>
          <w:sz w:val="19"/>
        </w:rPr>
        <w:t>16-bit MIPS-Like Pipelined CPU Design and Implementation</w:t>
      </w:r>
    </w:p>
    <w:p>
      <w:pPr>
        <w:spacing w:before="0" w:after="40" w:lineRule="exact" w:line="200"/>
        <w:jc w:val="left"/>
      </w:pPr>
      <w:hyperlink r:id="rId23">
        <w:r>
          <w:rPr>
            <w:rFonts w:ascii="Calibri"/>
            <w:sz w:val="16"/>
            <w:color w:val="2A5AAA"/>
            <w:u w:val="single"/>
          </w:rPr>
          <w:t>github.com/Johnny-dai-git/16-bit-MIPS-Like-Pipelined-CPU-Design-and-Implementation</w:t>
        </w:r>
      </w:hyperlink>
    </w:p>
    <w:p>
      <w:pPr>
        <w:pStyle w:val="ListBullet"/>
        <w:spacing w:before="0" w:after="80" w:lineRule="exact" w:line="220"/>
        <w:ind w:left="259" w:hanging="187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end-to-end pipelined CPU from custom ISA through RTL, synthesis, and layout; 5-stage pipeline with hazard handling achieving </w:t>
      </w:r>
      <w:r>
        <w:rPr>
          <w:rFonts w:ascii="Calibri" w:hAnsi="Calibri"/>
          <w:b/>
          <w:i w:val="0"/>
          <w:color w:val="1A1A1A"/>
          <w:sz w:val="17"/>
        </w:rPr>
        <w:t>~3× speedup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over single-cycle design.</w:t>
      </w:r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PUBLICATIONS</w:t>
      </w:r>
    </w:p>
    <w:p>
      <w:pPr>
        <w:spacing w:before="0" w:after="80" w:lineRule="exact" w:line="230"/>
        <w:jc w:val="left"/>
      </w:pPr>
      <w:r>
        <w:rPr>
          <w:rFonts w:ascii="Calibri" w:hAnsi="Calibri"/>
          <w:b/>
          <w:i w:val="0"/>
          <w:color w:val="1A1A1A"/>
          <w:sz w:val="17"/>
        </w:rPr>
        <w:t>8 research papers (6 first-author)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published/accepted at IEEE IPDPS, IEEE CCNC, IEEE ICNC, ACM TOIT, and Springer SecureComm; 2 under review at ACM TOPS.  Full list: </w:t>
      </w:r>
      <w:hyperlink r:id="rId24">
        <w:r>
          <w:rPr>
            <w:rFonts w:ascii="Calibri"/>
            <w:sz w:val="17"/>
            <w:color w:val="2A5AAA"/>
            <w:u w:val="single"/>
          </w:rPr>
          <w:t>scholar.google.com/citations?user=maCNFMAAAAJ</w:t>
        </w:r>
      </w:hyperlink>
    </w:p>
    <w:p>
      <w:pPr>
        <w:spacing w:before="120" w:after="60" w:lineRule="exact" w:line="240"/>
        <w:pBdr>
          <w:bottom w:val="single" w:sz="4" w:space="1" w:color="444444"/>
        </w:pBdr>
      </w:pPr>
      <w:r>
        <w:rPr>
          <w:rFonts w:ascii="Calibri" w:hAnsi="Calibri"/>
          <w:b/>
          <w:i w:val="0"/>
          <w:color w:val="0D0D0D"/>
          <w:sz w:val="19"/>
        </w:rPr>
        <w:t>SKILLS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17"/>
        </w:rPr>
        <w:t>Python, C/C++, Java, Bash, SQL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AI / ML: </w:t>
      </w:r>
      <w:r>
        <w:rPr>
          <w:rFonts w:ascii="Calibri" w:hAnsi="Calibri"/>
          <w:b w:val="0"/>
          <w:i w:val="0"/>
          <w:color w:val="1A1A1A"/>
          <w:sz w:val="17"/>
        </w:rPr>
        <w:t>PyTorch (DDP/FSDP), TensorFlow, BytePS, Megatron-LM, NCCL, vLLM, TensorRT-LLM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Infrastructure: </w:t>
      </w:r>
      <w:r>
        <w:rPr>
          <w:rFonts w:ascii="Calibri" w:hAnsi="Calibri"/>
          <w:b w:val="0"/>
          <w:i w:val="0"/>
          <w:color w:val="1A1A1A"/>
          <w:sz w:val="17"/>
        </w:rPr>
        <w:t>Kubernetes, Docker, ArgoCD, Helm, Kustomize, Slurm, HPC, GitHub Actions CI/CD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Observability: </w:t>
      </w:r>
      <w:r>
        <w:rPr>
          <w:rFonts w:ascii="Calibri" w:hAnsi="Calibri"/>
          <w:b w:val="0"/>
          <w:i w:val="0"/>
          <w:color w:val="1A1A1A"/>
          <w:sz w:val="17"/>
        </w:rPr>
        <w:t>eBPF, Prometheus, Grafana, DCGM Exporter, Intel RAPL, Kernel Tracing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Cloud &amp; Networks: </w:t>
      </w:r>
      <w:r>
        <w:rPr>
          <w:rFonts w:ascii="Calibri" w:hAnsi="Calibri"/>
          <w:b w:val="0"/>
          <w:i w:val="0"/>
          <w:color w:val="1A1A1A"/>
          <w:sz w:val="17"/>
        </w:rPr>
        <w:t>AWS, GCP, SDN (OpenFlow / Ryu), P4, NPU/ASIC (Broadcom BCM SDK)</w:t>
      </w:r>
    </w:p>
    <w:p>
      <w:pPr>
        <w:spacing w:before="0" w:after="40" w:lineRule="exact" w:line="220"/>
        <w:jc w:val="left"/>
      </w:pPr>
      <w:r>
        <w:rPr>
          <w:rFonts w:ascii="Calibri" w:hAnsi="Calibri"/>
          <w:b/>
          <w:i w:val="0"/>
          <w:color w:val="0D0D0D"/>
          <w:sz w:val="17"/>
        </w:rPr>
        <w:t xml:space="preserve">Research: </w:t>
      </w:r>
      <w:r>
        <w:rPr>
          <w:rFonts w:ascii="Calibri" w:hAnsi="Calibri"/>
          <w:b w:val="0"/>
          <w:i w:val="0"/>
          <w:color w:val="1A1A1A"/>
          <w:sz w:val="17"/>
        </w:rPr>
        <w:t>Distributed ML Systems, ML Security, Side-Channel Analysis, RL-based Scheduling</w:t>
      </w:r>
    </w:p>
    <w:sectPr w:rsidR="00FC693F" w:rsidRPr="0006063C" w:rsidSect="00034616">
      <w:pgSz w:w="12240" w:h="15840"/>
      <w:pgMar w:top="648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xiv.org/abs/2510.08522" TargetMode="External"/><Relationship Id="rId10" Type="http://schemas.openxmlformats.org/officeDocument/2006/relationships/hyperlink" Target="https://github.com/Johnny-dai-git/DML-via-RL" TargetMode="External"/><Relationship Id="rId11" Type="http://schemas.openxmlformats.org/officeDocument/2006/relationships/hyperlink" Target="https://drive.google.com/file/d/1MIH6184UM9pPOpZhGbo5FE5_SNJjsfGc/view?usp=sharing" TargetMode="External"/><Relationship Id="rId12" Type="http://schemas.openxmlformats.org/officeDocument/2006/relationships/hyperlink" Target="https://par.nsf.gov/servlets/purl/10560766" TargetMode="External"/><Relationship Id="rId13" Type="http://schemas.openxmlformats.org/officeDocument/2006/relationships/hyperlink" Target="https://github.com/Johnny-dai-git/DNN-Architecture-Attacks-via-Network-and-Power-Side-Channels" TargetMode="External"/><Relationship Id="rId14" Type="http://schemas.openxmlformats.org/officeDocument/2006/relationships/hyperlink" Target="https://doi.org/10.1109/ICNC68183.2026.11416971" TargetMode="External"/><Relationship Id="rId15" Type="http://schemas.openxmlformats.org/officeDocument/2006/relationships/hyperlink" Target="https://github.com/Johnny-dai-git/Psketch" TargetMode="External"/><Relationship Id="rId16" Type="http://schemas.openxmlformats.org/officeDocument/2006/relationships/hyperlink" Target="https://doi.org/10.1109/CCNC65079.2026.11366341" TargetMode="External"/><Relationship Id="rId17" Type="http://schemas.openxmlformats.org/officeDocument/2006/relationships/hyperlink" Target="https://github.com/Johnny-dai-git/Top-k-eBPF-In-kernel-Sketch" TargetMode="External"/><Relationship Id="rId18" Type="http://schemas.openxmlformats.org/officeDocument/2006/relationships/hyperlink" Target="https://doi.org/10.1145/3559759" TargetMode="External"/><Relationship Id="rId19" Type="http://schemas.openxmlformats.org/officeDocument/2006/relationships/hyperlink" Target="https://github.com/Johnny-dai-git/Elastically-augmenting-the-control-path-throughput-in-SDN-to-deal-with-internet-DDoS-attacks" TargetMode="External"/><Relationship Id="rId20" Type="http://schemas.openxmlformats.org/officeDocument/2006/relationships/hyperlink" Target="https://github.com/Johnny-dai-git/llm-deployment" TargetMode="External"/><Relationship Id="rId21" Type="http://schemas.openxmlformats.org/officeDocument/2006/relationships/hyperlink" Target="https://drive.google.com/file/d/1HggMwZQwoOtVsUKFwxy4C5skJrs_Serd/view?usp=sharing" TargetMode="External"/><Relationship Id="rId22" Type="http://schemas.openxmlformats.org/officeDocument/2006/relationships/hyperlink" Target="https://drive.google.com/file/d/13IFxD7_QHTmE7aHTrxclKUWzKaxV0uJM/view?usp=sharing" TargetMode="External"/><Relationship Id="rId23" Type="http://schemas.openxmlformats.org/officeDocument/2006/relationships/hyperlink" Target="https://github.com/Johnny-dai-git/16-bit-MIPS-Like-Pipelined-CPU-Design-and-Implementation" TargetMode="External"/><Relationship Id="rId24" Type="http://schemas.openxmlformats.org/officeDocument/2006/relationships/hyperlink" Target="https://scholar.google.com/citations?user=maCNFMAAAA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