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00"/>
              <w:left w:type="dxa" w:w="160"/>
              <w:bottom w:type="dxa" w:w="100"/>
              <w:right w:type="dxa" w:w="160"/>
            </w:tcMar>
            <w:vAlign w:val="center"/>
          </w:tcPr>
          <w:p>
            <w:pPr>
              <w:spacing w:after="60" w:before="200"/>
              <w:jc w:val="center"/>
            </w:pPr>
            <w:r>
              <w:rPr>
                <w:rFonts w:ascii="Arial" w:cs="Arial" w:eastAsia="Arial" w:hAnsi="Arial"/>
                <w:color w:val="000000"/>
                <w:sz w:val="72"/>
                <w:szCs w:val="72"/>
              </w:rPr>
              <w:t xml:space="preserve">🎓</w:t>
            </w:r>
          </w:p>
          <w:p>
            <w:pPr>
              <w:spacing w:after="40" w:before="0"/>
              <w:jc w:val="center"/>
            </w:pPr>
            <w:r>
              <w:rPr>
                <w:rFonts w:ascii="Arial" w:cs="Arial" w:eastAsia="Arial" w:hAnsi="Arial"/>
                <w:b/>
                <w:bCs/>
                <w:color w:val="FFFFFF"/>
                <w:sz w:val="52"/>
                <w:szCs w:val="52"/>
              </w:rPr>
              <w:t xml:space="preserve">CAHIER DES CHARGES</w:t>
            </w:r>
          </w:p>
          <w:p>
            <w:pPr>
              <w:spacing w:after="40" w:before="0"/>
              <w:jc w:val="center"/>
            </w:pPr>
            <w:r>
              <w:rPr>
                <w:rFonts w:ascii="Arial" w:cs="Arial" w:eastAsia="Arial" w:hAnsi="Arial"/>
                <w:b/>
                <w:bCs/>
                <w:color w:val="E8A020"/>
                <w:sz w:val="36"/>
                <w:szCs w:val="36"/>
              </w:rPr>
              <w:t xml:space="preserve">Chatbot d'Orientation Académique</w:t>
            </w:r>
          </w:p>
          <w:p>
            <w:pPr>
              <w:spacing w:after="200" w:before="0"/>
              <w:jc w:val="center"/>
            </w:pPr>
            <w:r>
              <w:rPr>
                <w:rFonts w:ascii="Arial" w:cs="Arial" w:eastAsia="Arial" w:hAnsi="Arial"/>
                <w:i/>
                <w:iCs/>
                <w:color w:val="BDD7EE"/>
                <w:sz w:val="26"/>
                <w:szCs w:val="26"/>
              </w:rPr>
              <w:t xml:space="preserve">Guide Intelligent d'Aide au Choix de Filière</w:t>
            </w:r>
          </w:p>
        </w:tc>
      </w:tr>
    </w:tbl>
    <w:p>
      <w:pPr>
        <w:spacing w:after="0" w:before="2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2E7D9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FICHE D'IDENTITÉ DU PROJET</w:t>
            </w:r>
          </w:p>
        </w:tc>
      </w:tr>
      <w:tr>
        <w:tc>
          <w:tcPr>
            <w:tcW w:type="dxa" w:w="2800"/>
            <w:tcBorders>
              <w:top w:val="single" w:color="AAAAAA" w:sz="1"/>
              <w:left w:val="single" w:color="AAAAAA" w:sz="1"/>
              <w:bottom w:val="single" w:color="AAAAAA" w:sz="1"/>
              <w:right w:val="single" w:color="AAAAAA"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Nom du projet</w:t>
            </w:r>
          </w:p>
        </w:tc>
        <w:tc>
          <w:tcPr>
            <w:tcW w:type="dxa" w:w="6560"/>
            <w:tcBorders>
              <w:top w:val="single" w:color="AAAAAA" w:sz="1"/>
              <w:left w:val="single" w:color="AAAAAA" w:sz="1"/>
              <w:bottom w:val="single" w:color="AAAAAA" w:sz="1"/>
              <w:right w:val="single" w:color="AAAAAA"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1"/>
                <w:szCs w:val="21"/>
              </w:rPr>
              <w:t xml:space="preserve">EduBot — Chatbot d'Orientation Académique</w:t>
            </w:r>
          </w:p>
        </w:tc>
      </w:tr>
      <w:tr>
        <w:tc>
          <w:tcPr>
            <w:tcW w:type="dxa" w:w="2800"/>
            <w:tcBorders>
              <w:top w:val="single" w:color="AAAAAA" w:sz="1"/>
              <w:left w:val="single" w:color="AAAAAA" w:sz="1"/>
              <w:bottom w:val="single" w:color="AAAAAA" w:sz="1"/>
              <w:right w:val="single" w:color="AAAAAA"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Référence</w:t>
            </w:r>
          </w:p>
        </w:tc>
        <w:tc>
          <w:tcPr>
            <w:tcW w:type="dxa" w:w="6560"/>
            <w:tcBorders>
              <w:top w:val="single" w:color="AAAAAA" w:sz="1"/>
              <w:left w:val="single" w:color="AAAAAA" w:sz="1"/>
              <w:bottom w:val="single" w:color="AAAAAA" w:sz="1"/>
              <w:right w:val="single" w:color="AAAAAA"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1"/>
                <w:szCs w:val="21"/>
              </w:rPr>
              <w:t xml:space="preserve">CDC-EDUBOT-2025-V1.0</w:t>
            </w:r>
          </w:p>
        </w:tc>
      </w:tr>
      <w:tr>
        <w:tc>
          <w:tcPr>
            <w:tcW w:type="dxa" w:w="2800"/>
            <w:tcBorders>
              <w:top w:val="single" w:color="AAAAAA" w:sz="1"/>
              <w:left w:val="single" w:color="AAAAAA" w:sz="1"/>
              <w:bottom w:val="single" w:color="AAAAAA" w:sz="1"/>
              <w:right w:val="single" w:color="AAAAAA"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Version</w:t>
            </w:r>
          </w:p>
        </w:tc>
        <w:tc>
          <w:tcPr>
            <w:tcW w:type="dxa" w:w="6560"/>
            <w:tcBorders>
              <w:top w:val="single" w:color="AAAAAA" w:sz="1"/>
              <w:left w:val="single" w:color="AAAAAA" w:sz="1"/>
              <w:bottom w:val="single" w:color="AAAAAA" w:sz="1"/>
              <w:right w:val="single" w:color="AAAAAA"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1"/>
                <w:szCs w:val="21"/>
              </w:rPr>
              <w:t xml:space="preserve">1.0 — Initiale</w:t>
            </w:r>
          </w:p>
        </w:tc>
      </w:tr>
      <w:tr>
        <w:tc>
          <w:tcPr>
            <w:tcW w:type="dxa" w:w="2800"/>
            <w:tcBorders>
              <w:top w:val="single" w:color="AAAAAA" w:sz="1"/>
              <w:left w:val="single" w:color="AAAAAA" w:sz="1"/>
              <w:bottom w:val="single" w:color="AAAAAA" w:sz="1"/>
              <w:right w:val="single" w:color="AAAAAA"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Date de création</w:t>
            </w:r>
          </w:p>
        </w:tc>
        <w:tc>
          <w:tcPr>
            <w:tcW w:type="dxa" w:w="6560"/>
            <w:tcBorders>
              <w:top w:val="single" w:color="AAAAAA" w:sz="1"/>
              <w:left w:val="single" w:color="AAAAAA" w:sz="1"/>
              <w:bottom w:val="single" w:color="AAAAAA" w:sz="1"/>
              <w:right w:val="single" w:color="AAAAAA"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1"/>
                <w:szCs w:val="21"/>
              </w:rPr>
              <w:t xml:space="preserve">Janvier 2025</w:t>
            </w:r>
          </w:p>
        </w:tc>
      </w:tr>
      <w:tr>
        <w:tc>
          <w:tcPr>
            <w:tcW w:type="dxa" w:w="2800"/>
            <w:tcBorders>
              <w:top w:val="single" w:color="AAAAAA" w:sz="1"/>
              <w:left w:val="single" w:color="AAAAAA" w:sz="1"/>
              <w:bottom w:val="single" w:color="AAAAAA" w:sz="1"/>
              <w:right w:val="single" w:color="AAAAAA"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Maîtrise d'ouvrage</w:t>
            </w:r>
          </w:p>
        </w:tc>
        <w:tc>
          <w:tcPr>
            <w:tcW w:type="dxa" w:w="6560"/>
            <w:tcBorders>
              <w:top w:val="single" w:color="AAAAAA" w:sz="1"/>
              <w:left w:val="single" w:color="AAAAAA" w:sz="1"/>
              <w:bottom w:val="single" w:color="AAAAAA" w:sz="1"/>
              <w:right w:val="single" w:color="AAAAAA"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1"/>
                <w:szCs w:val="21"/>
              </w:rPr>
              <w:t xml:space="preserve">Direction des Études &amp; Vie Étudiante</w:t>
            </w:r>
          </w:p>
        </w:tc>
      </w:tr>
      <w:tr>
        <w:tc>
          <w:tcPr>
            <w:tcW w:type="dxa" w:w="2800"/>
            <w:tcBorders>
              <w:top w:val="single" w:color="AAAAAA" w:sz="1"/>
              <w:left w:val="single" w:color="AAAAAA" w:sz="1"/>
              <w:bottom w:val="single" w:color="AAAAAA" w:sz="1"/>
              <w:right w:val="single" w:color="AAAAAA"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Chef de projet</w:t>
            </w:r>
          </w:p>
        </w:tc>
        <w:tc>
          <w:tcPr>
            <w:tcW w:type="dxa" w:w="6560"/>
            <w:tcBorders>
              <w:top w:val="single" w:color="AAAAAA" w:sz="1"/>
              <w:left w:val="single" w:color="AAAAAA" w:sz="1"/>
              <w:bottom w:val="single" w:color="AAAAAA" w:sz="1"/>
              <w:right w:val="single" w:color="AAAAAA"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1"/>
                <w:szCs w:val="21"/>
              </w:rPr>
              <w:t xml:space="preserve">À désigner</w:t>
            </w:r>
          </w:p>
        </w:tc>
      </w:tr>
      <w:tr>
        <w:tc>
          <w:tcPr>
            <w:tcW w:type="dxa" w:w="2800"/>
            <w:tcBorders>
              <w:top w:val="single" w:color="AAAAAA" w:sz="1"/>
              <w:left w:val="single" w:color="AAAAAA" w:sz="1"/>
              <w:bottom w:val="single" w:color="AAAAAA" w:sz="1"/>
              <w:right w:val="single" w:color="AAAAAA" w:sz="1"/>
            </w:tcBorders>
            <w:shd w:fill="1B7A4A"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Difficulté estimée</w:t>
            </w:r>
          </w:p>
        </w:tc>
        <w:tc>
          <w:tcPr>
            <w:tcW w:type="dxa" w:w="6560"/>
            <w:tcBorders>
              <w:top w:val="single" w:color="AAAAAA" w:sz="1"/>
              <w:left w:val="single" w:color="AAAAAA" w:sz="1"/>
              <w:bottom w:val="single" w:color="AAAAAA" w:sz="1"/>
              <w:right w:val="single" w:color="AAAAAA" w:sz="1"/>
            </w:tcBorders>
            <w:shd w:fill="E6F4ED"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1"/>
                <w:szCs w:val="21"/>
              </w:rPr>
              <w:t xml:space="preserve">Facile ✓</w:t>
            </w:r>
          </w:p>
        </w:tc>
      </w:tr>
      <w:tr>
        <w:tc>
          <w:tcPr>
            <w:tcW w:type="dxa" w:w="2800"/>
            <w:tcBorders>
              <w:top w:val="single" w:color="AAAAAA" w:sz="1"/>
              <w:left w:val="single" w:color="AAAAAA" w:sz="1"/>
              <w:bottom w:val="single" w:color="AAAAAA" w:sz="1"/>
              <w:right w:val="single" w:color="AAAAAA"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Acteurs principaux</w:t>
            </w:r>
          </w:p>
        </w:tc>
        <w:tc>
          <w:tcPr>
            <w:tcW w:type="dxa" w:w="6560"/>
            <w:tcBorders>
              <w:top w:val="single" w:color="AAAAAA" w:sz="1"/>
              <w:left w:val="single" w:color="AAAAAA" w:sz="1"/>
              <w:bottom w:val="single" w:color="AAAAAA" w:sz="1"/>
              <w:right w:val="single" w:color="AAAAAA"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1"/>
                <w:szCs w:val="21"/>
              </w:rPr>
              <w:t xml:space="preserve">Étudiants, Conseillers pédagogiques, Administrateurs</w:t>
            </w:r>
          </w:p>
        </w:tc>
      </w:tr>
      <w:tr>
        <w:tc>
          <w:tcPr>
            <w:tcW w:type="dxa" w:w="2800"/>
            <w:tcBorders>
              <w:top w:val="single" w:color="AAAAAA" w:sz="1"/>
              <w:left w:val="single" w:color="AAAAAA" w:sz="1"/>
              <w:bottom w:val="single" w:color="AAAAAA" w:sz="1"/>
              <w:right w:val="single" w:color="AAAAAA" w:sz="1"/>
            </w:tcBorders>
            <w:shd w:fill="E8A020"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Statut</w:t>
            </w:r>
          </w:p>
        </w:tc>
        <w:tc>
          <w:tcPr>
            <w:tcW w:type="dxa" w:w="6560"/>
            <w:tcBorders>
              <w:top w:val="single" w:color="AAAAAA" w:sz="1"/>
              <w:left w:val="single" w:color="AAAAAA" w:sz="1"/>
              <w:bottom w:val="single" w:color="AAAAAA" w:sz="1"/>
              <w:right w:val="single" w:color="AAAAAA" w:sz="1"/>
            </w:tcBorders>
            <w:shd w:fill="FDF4E3"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1"/>
                <w:szCs w:val="21"/>
              </w:rPr>
              <w:t xml:space="preserve">En cours de validation</w:t>
            </w:r>
          </w:p>
        </w:tc>
      </w:tr>
    </w:tbl>
    <w:p>
      <w:pPr>
        <w:spacing w:after="0" w:before="200"/>
      </w:pPr>
      <w:r>
        <w:rPr>
          <w:rFonts w:ascii="Arial" w:cs="Arial" w:eastAsia="Arial" w:hAnsi="Arial"/>
          <w:color w:val="000000"/>
          <w:sz w:val="22"/>
          <w:szCs w:val="22"/>
        </w:rPr>
        <w:t xml:space="preserve"/>
      </w:r>
    </w:p>
    <w:p>
      <w:pPr>
        <w:spacing w:after="0" w:before="0"/>
        <w:jc w:val="center"/>
      </w:pPr>
      <w:r>
        <w:rPr>
          <w:rFonts w:ascii="Arial" w:cs="Arial" w:eastAsia="Arial" w:hAnsi="Arial"/>
          <w:i/>
          <w:iCs/>
          <w:color w:val="5A6472"/>
          <w:sz w:val="18"/>
          <w:szCs w:val="18"/>
        </w:rPr>
        <w:t xml:space="preserve">Document préparé par l'équipe projet EduBot  •  </w:t>
      </w:r>
      <w:r>
        <w:rPr>
          <w:rFonts w:ascii="Arial" w:cs="Arial" w:eastAsia="Arial" w:hAnsi="Arial"/>
          <w:i/>
          <w:iCs/>
          <w:color w:val="5A6472"/>
          <w:sz w:val="18"/>
          <w:szCs w:val="18"/>
        </w:rPr>
        <w:t xml:space="preserve">Tous droits réservés</w:t>
      </w:r>
    </w:p>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1. CONTEXTE ET PROBLÉMATIQUE</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1.1  Contexte général</w:t>
      </w:r>
    </w:p>
    <w:p>
      <w:pPr>
        <w:spacing w:after="80" w:before="80"/>
        <w:jc w:val="left"/>
      </w:pPr>
      <w:r>
        <w:rPr>
          <w:rFonts w:ascii="Arial" w:cs="Arial" w:eastAsia="Arial" w:hAnsi="Arial"/>
          <w:color w:val="000000"/>
          <w:sz w:val="22"/>
          <w:szCs w:val="22"/>
        </w:rPr>
        <w:t xml:space="preserve">L'orientation académique représente l'une des décisions les plus déterminantes dans le parcours d'un étudiant. En Guinée et dans de nombreux pays d'Afrique subsaharienne, des milliers de lycéens et d'étudiants se trouvent chaque année démunis face à la multiplicité des filières disponibles, sans disposer de l'information nécessaire pour faire un choix éclairé.</w:t>
      </w:r>
    </w:p>
    <w:p>
      <w:pPr>
        <w:spacing w:after="80" w:before="40"/>
        <w:jc w:val="left"/>
      </w:pPr>
      <w:r>
        <w:rPr>
          <w:rFonts w:ascii="Arial" w:cs="Arial" w:eastAsia="Arial" w:hAnsi="Arial"/>
          <w:color w:val="000000"/>
          <w:sz w:val="22"/>
          <w:szCs w:val="22"/>
        </w:rPr>
        <w:t xml:space="preserve">Les conséquences d'une mauvaise orientation sont lourdes : abandons académiques, démotivation, allongement des cursus, inadéquation entre formation et marché de l'emploi. L'accès à un conseiller d'orientation qualifié reste rare et inégal.</w:t>
      </w:r>
    </w:p>
    <w:p>
      <w:pPr>
        <w:pStyle w:val="Heading2"/>
        <w:pBdr>
          <w:left w:val="single" w:color="2E7D9A" w:sz="12"/>
        </w:pBdr>
        <w:spacing w:after="80" w:before="240"/>
        <w:ind w:left="200"/>
      </w:pPr>
      <w:r>
        <w:rPr>
          <w:rFonts w:ascii="Arial" w:cs="Arial" w:eastAsia="Arial" w:hAnsi="Arial"/>
          <w:b/>
          <w:bCs/>
          <w:color w:val="1A3C6E"/>
          <w:sz w:val="26"/>
          <w:szCs w:val="26"/>
        </w:rPr>
        <w:t xml:space="preserve">1.2  Problème identifié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0392B"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PROBLÈME CENTRAL</w:t>
            </w:r>
          </w:p>
        </w:tc>
        <w:tc>
          <w:tcPr>
            <w:tcW w:type="dxa" w:w="4680"/>
            <w:tcBorders>
              <w:top w:val="none" w:color="FFFFFF" w:sz="0"/>
              <w:left w:val="none" w:color="FFFFFF" w:sz="0"/>
              <w:bottom w:val="none" w:color="FFFFFF" w:sz="0"/>
              <w:right w:val="none" w:color="FFFFFF" w:sz="0"/>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IMPACT OBSERVÉ</w:t>
            </w:r>
          </w:p>
        </w:tc>
      </w:tr>
      <w:tr>
        <w:tc>
          <w:tcPr>
            <w:tcW w:type="dxa" w:w="468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pStyle w:val="ListParagraph"/>
              <w:numPr>
                <w:ilvl w:val="0"/>
                <w:numId w:val="2"/>
              </w:numPr>
              <w:spacing w:after="40" w:before="40"/>
            </w:pPr>
            <w:r>
              <w:rPr>
                <w:rFonts w:ascii="Arial" w:cs="Arial" w:eastAsia="Arial" w:hAnsi="Arial"/>
                <w:color w:val="000000"/>
                <w:sz w:val="21"/>
                <w:szCs w:val="21"/>
              </w:rPr>
              <w:t xml:space="preserve">Manque d'information sur les filières disponibles</w:t>
            </w:r>
          </w:p>
          <w:p>
            <w:pPr>
              <w:pStyle w:val="ListParagraph"/>
              <w:numPr>
                <w:ilvl w:val="0"/>
                <w:numId w:val="2"/>
              </w:numPr>
              <w:spacing w:after="40" w:before="40"/>
            </w:pPr>
            <w:r>
              <w:rPr>
                <w:rFonts w:ascii="Arial" w:cs="Arial" w:eastAsia="Arial" w:hAnsi="Arial"/>
                <w:color w:val="000000"/>
                <w:sz w:val="21"/>
                <w:szCs w:val="21"/>
              </w:rPr>
              <w:t xml:space="preserve">Méconnaissance des conditions d'accès</w:t>
            </w:r>
          </w:p>
          <w:p>
            <w:pPr>
              <w:pStyle w:val="ListParagraph"/>
              <w:numPr>
                <w:ilvl w:val="0"/>
                <w:numId w:val="2"/>
              </w:numPr>
              <w:spacing w:after="40" w:before="40"/>
            </w:pPr>
            <w:r>
              <w:rPr>
                <w:rFonts w:ascii="Arial" w:cs="Arial" w:eastAsia="Arial" w:hAnsi="Arial"/>
                <w:color w:val="000000"/>
                <w:sz w:val="21"/>
                <w:szCs w:val="21"/>
              </w:rPr>
              <w:t xml:space="preserve">Absence de conseil personnalisé</w:t>
            </w:r>
          </w:p>
          <w:p>
            <w:pPr>
              <w:pStyle w:val="ListParagraph"/>
              <w:numPr>
                <w:ilvl w:val="0"/>
                <w:numId w:val="2"/>
              </w:numPr>
              <w:spacing w:after="40" w:before="40"/>
            </w:pPr>
            <w:r>
              <w:rPr>
                <w:rFonts w:ascii="Arial" w:cs="Arial" w:eastAsia="Arial" w:hAnsi="Arial"/>
                <w:color w:val="000000"/>
                <w:sz w:val="21"/>
                <w:szCs w:val="21"/>
              </w:rPr>
              <w:t xml:space="preserve">Disparité géographique d'accès aux conseillers</w:t>
            </w:r>
          </w:p>
        </w:tc>
        <w:tc>
          <w:tcPr>
            <w:tcW w:type="dxa" w:w="46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pStyle w:val="ListParagraph"/>
              <w:numPr>
                <w:ilvl w:val="0"/>
                <w:numId w:val="2"/>
              </w:numPr>
              <w:spacing w:after="40" w:before="40"/>
            </w:pPr>
            <w:r>
              <w:rPr>
                <w:rFonts w:ascii="Arial" w:cs="Arial" w:eastAsia="Arial" w:hAnsi="Arial"/>
                <w:color w:val="000000"/>
                <w:sz w:val="21"/>
                <w:szCs w:val="21"/>
              </w:rPr>
              <w:t xml:space="preserve">Taux d'abandon en 1ère année élevé</w:t>
            </w:r>
          </w:p>
          <w:p>
            <w:pPr>
              <w:pStyle w:val="ListParagraph"/>
              <w:numPr>
                <w:ilvl w:val="0"/>
                <w:numId w:val="2"/>
              </w:numPr>
              <w:spacing w:after="40" w:before="40"/>
            </w:pPr>
            <w:r>
              <w:rPr>
                <w:rFonts w:ascii="Arial" w:cs="Arial" w:eastAsia="Arial" w:hAnsi="Arial"/>
                <w:color w:val="000000"/>
                <w:sz w:val="21"/>
                <w:szCs w:val="21"/>
              </w:rPr>
              <w:t xml:space="preserve">Frustration et démotivation étudiante</w:t>
            </w:r>
          </w:p>
          <w:p>
            <w:pPr>
              <w:pStyle w:val="ListParagraph"/>
              <w:numPr>
                <w:ilvl w:val="0"/>
                <w:numId w:val="2"/>
              </w:numPr>
              <w:spacing w:after="40" w:before="40"/>
            </w:pPr>
            <w:r>
              <w:rPr>
                <w:rFonts w:ascii="Arial" w:cs="Arial" w:eastAsia="Arial" w:hAnsi="Arial"/>
                <w:color w:val="000000"/>
                <w:sz w:val="21"/>
                <w:szCs w:val="21"/>
              </w:rPr>
              <w:t xml:space="preserve">Inadéquation formation / emploi</w:t>
            </w:r>
          </w:p>
          <w:p>
            <w:pPr>
              <w:pStyle w:val="ListParagraph"/>
              <w:numPr>
                <w:ilvl w:val="0"/>
                <w:numId w:val="2"/>
              </w:numPr>
              <w:spacing w:after="40" w:before="40"/>
            </w:pPr>
            <w:r>
              <w:rPr>
                <w:rFonts w:ascii="Arial" w:cs="Arial" w:eastAsia="Arial" w:hAnsi="Arial"/>
                <w:color w:val="000000"/>
                <w:sz w:val="21"/>
                <w:szCs w:val="21"/>
              </w:rPr>
              <w:t xml:space="preserve">Perte de ressources publiques et privées</w:t>
            </w:r>
          </w:p>
        </w:tc>
      </w:tr>
    </w:tbl>
    <w:p>
      <w:pPr>
        <w:spacing w:after="0" w:before="12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1.3  Opportunité technologique</w:t>
      </w:r>
    </w:p>
    <w:p>
      <w:pPr>
        <w:spacing w:after="60" w:before="80"/>
        <w:jc w:val="left"/>
      </w:pPr>
      <w:r>
        <w:rPr>
          <w:rFonts w:ascii="Arial" w:cs="Arial" w:eastAsia="Arial" w:hAnsi="Arial"/>
          <w:color w:val="000000"/>
          <w:sz w:val="22"/>
          <w:szCs w:val="22"/>
        </w:rPr>
        <w:t xml:space="preserve">L'essor des technologies de traitement du langage naturel (NLP) et des interfaces conversationnelles permet aujourd'hui de concevoir des assistants virtuels capables de simuler une interaction avec un conseiller d'orientation. </w:t>
      </w:r>
    </w:p>
    <w:p>
      <w:pPr>
        <w:spacing w:after="80" w:before="40"/>
        <w:jc w:val="left"/>
      </w:pPr>
      <w:r>
        <w:rPr>
          <w:rFonts w:ascii="Arial" w:cs="Arial" w:eastAsia="Arial" w:hAnsi="Arial"/>
          <w:color w:val="000000"/>
          <w:sz w:val="22"/>
          <w:szCs w:val="22"/>
        </w:rPr>
        <w:t xml:space="preserve">Le projet EduBot s'inscrit dans cette dynamique en proposant un chatbot accessible 24h/24, sur mobile comme sur desktop, capable de guider chaque étudiant vers la filière la plus adaptée à son profil, à ses aspirations et à ses résultats scolaires.</w:t>
      </w:r>
    </w:p>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2. OBJECTIFS DU PROJET</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2.1  Objectif général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A" w:sz="1"/>
              <w:left w:val="single" w:color="2E7D9A" w:sz="1"/>
              <w:bottom w:val="single" w:color="2E7D9A" w:sz="1"/>
              <w:right w:val="single" w:color="2E7D9A" w:sz="1"/>
            </w:tcBorders>
            <w:shd w:fill="EAF2FB" w:val="clear"/>
            <w:tcMar>
              <w:top w:type="dxa" w:w="100"/>
              <w:left w:type="dxa" w:w="160"/>
              <w:bottom w:type="dxa" w:w="100"/>
              <w:right w:type="dxa" w:w="160"/>
            </w:tcMar>
            <w:vAlign w:val="center"/>
          </w:tcPr>
          <w:p>
            <w:pPr>
              <w:spacing w:after="120" w:before="120"/>
              <w:jc w:val="center"/>
            </w:pPr>
            <w:r>
              <w:rPr>
                <w:rFonts w:ascii="Arial" w:cs="Arial" w:eastAsia="Arial" w:hAnsi="Arial"/>
                <w:b/>
                <w:bCs/>
                <w:color w:val="1A3C6E"/>
                <w:sz w:val="23"/>
                <w:szCs w:val="23"/>
              </w:rPr>
              <w:t xml:space="preserve">Concevoir, développer et déployer un chatbot d'orientation académique intelligent capable de guider les étudiants dans leur choix de filière grâce à des échanges personnalisés, des informations précises et des recommandations basées sur leur profil scolaire.</w:t>
            </w:r>
          </w:p>
        </w:tc>
      </w:tr>
    </w:tbl>
    <w:p>
      <w:pPr>
        <w:spacing w:after="0" w:before="12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2.2  Objectifs spécifiques</w:t>
      </w:r>
    </w:p>
    <w:p>
      <w:pPr>
        <w:pStyle w:val="Heading3"/>
        <w:spacing w:after="60" w:before="160"/>
      </w:pPr>
      <w:r>
        <w:rPr>
          <w:rFonts w:ascii="Arial" w:cs="Arial" w:eastAsia="Arial" w:hAnsi="Arial"/>
          <w:b/>
          <w:bCs/>
          <w:color w:val="2E7D9A"/>
          <w:sz w:val="23"/>
          <w:szCs w:val="23"/>
        </w:rPr>
        <w:t xml:space="preserve">Objectifs Fonctionnels</w:t>
      </w:r>
    </w:p>
    <w:p>
      <w:pPr>
        <w:pStyle w:val="ListParagraph"/>
        <w:numPr>
          <w:ilvl w:val="0"/>
          <w:numId w:val="2"/>
        </w:numPr>
        <w:spacing w:after="40" w:before="40"/>
      </w:pPr>
      <w:r>
        <w:rPr>
          <w:rFonts w:ascii="Arial" w:cs="Arial" w:eastAsia="Arial" w:hAnsi="Arial"/>
          <w:color w:val="000000"/>
          <w:sz w:val="21"/>
          <w:szCs w:val="21"/>
        </w:rPr>
        <w:t xml:space="preserve">Informer les étudiants sur l'ensemble des filières disponibles dans les établissements partenaires</w:t>
      </w:r>
    </w:p>
    <w:p>
      <w:pPr>
        <w:pStyle w:val="ListParagraph"/>
        <w:numPr>
          <w:ilvl w:val="0"/>
          <w:numId w:val="2"/>
        </w:numPr>
        <w:spacing w:after="40" w:before="40"/>
      </w:pPr>
      <w:r>
        <w:rPr>
          <w:rFonts w:ascii="Arial" w:cs="Arial" w:eastAsia="Arial" w:hAnsi="Arial"/>
          <w:color w:val="000000"/>
          <w:sz w:val="21"/>
          <w:szCs w:val="21"/>
        </w:rPr>
        <w:t xml:space="preserve">Présenter de façon claire et accessible les conditions d'accès à chaque cursus</w:t>
      </w:r>
    </w:p>
    <w:p>
      <w:pPr>
        <w:pStyle w:val="ListParagraph"/>
        <w:numPr>
          <w:ilvl w:val="0"/>
          <w:numId w:val="2"/>
        </w:numPr>
        <w:spacing w:after="40" w:before="40"/>
      </w:pPr>
      <w:r>
        <w:rPr>
          <w:rFonts w:ascii="Arial" w:cs="Arial" w:eastAsia="Arial" w:hAnsi="Arial"/>
          <w:color w:val="000000"/>
          <w:sz w:val="21"/>
          <w:szCs w:val="21"/>
        </w:rPr>
        <w:t xml:space="preserve">Proposer des recommandations personnalisées basées sur le niveau académique, les intérêts et les aspirations professionnelles</w:t>
      </w:r>
    </w:p>
    <w:p>
      <w:pPr>
        <w:pStyle w:val="ListParagraph"/>
        <w:numPr>
          <w:ilvl w:val="0"/>
          <w:numId w:val="2"/>
        </w:numPr>
        <w:spacing w:after="40" w:before="40"/>
      </w:pPr>
      <w:r>
        <w:rPr>
          <w:rFonts w:ascii="Arial" w:cs="Arial" w:eastAsia="Arial" w:hAnsi="Arial"/>
          <w:color w:val="000000"/>
          <w:sz w:val="21"/>
          <w:szCs w:val="21"/>
        </w:rPr>
        <w:t xml:space="preserve">Permettre la comparaison entre plusieurs filières sur des critères objectifs</w:t>
      </w:r>
    </w:p>
    <w:p>
      <w:pPr>
        <w:pStyle w:val="ListParagraph"/>
        <w:numPr>
          <w:ilvl w:val="0"/>
          <w:numId w:val="2"/>
        </w:numPr>
        <w:spacing w:after="40" w:before="40"/>
      </w:pPr>
      <w:r>
        <w:rPr>
          <w:rFonts w:ascii="Arial" w:cs="Arial" w:eastAsia="Arial" w:hAnsi="Arial"/>
          <w:color w:val="000000"/>
          <w:sz w:val="21"/>
          <w:szCs w:val="21"/>
        </w:rPr>
        <w:t xml:space="preserve">Mettre à disposition des ressources complémentaires : témoignages, débouchés, taux d'insertion</w:t>
      </w:r>
    </w:p>
    <w:p>
      <w:pPr>
        <w:spacing w:after="0" w:before="80"/>
      </w:pPr>
      <w:r>
        <w:rPr>
          <w:rFonts w:ascii="Arial" w:cs="Arial" w:eastAsia="Arial" w:hAnsi="Arial"/>
          <w:color w:val="000000"/>
          <w:sz w:val="22"/>
          <w:szCs w:val="22"/>
        </w:rPr>
        <w:t xml:space="preserve"/>
      </w:r>
    </w:p>
    <w:p>
      <w:pPr>
        <w:pStyle w:val="Heading3"/>
        <w:spacing w:after="60" w:before="160"/>
      </w:pPr>
      <w:r>
        <w:rPr>
          <w:rFonts w:ascii="Arial" w:cs="Arial" w:eastAsia="Arial" w:hAnsi="Arial"/>
          <w:b/>
          <w:bCs/>
          <w:color w:val="2E7D9A"/>
          <w:sz w:val="23"/>
          <w:szCs w:val="23"/>
        </w:rPr>
        <w:t xml:space="preserve">Objectifs Techniques</w:t>
      </w:r>
    </w:p>
    <w:p>
      <w:pPr>
        <w:pStyle w:val="ListParagraph"/>
        <w:numPr>
          <w:ilvl w:val="0"/>
          <w:numId w:val="2"/>
        </w:numPr>
        <w:spacing w:after="40" w:before="40"/>
      </w:pPr>
      <w:r>
        <w:rPr>
          <w:rFonts w:ascii="Arial" w:cs="Arial" w:eastAsia="Arial" w:hAnsi="Arial"/>
          <w:color w:val="000000"/>
          <w:sz w:val="21"/>
          <w:szCs w:val="21"/>
        </w:rPr>
        <w:t xml:space="preserve">Développer un chatbot conversationnel en NLP avec une précision de compréhension ≥ 90 %</w:t>
      </w:r>
    </w:p>
    <w:p>
      <w:pPr>
        <w:pStyle w:val="ListParagraph"/>
        <w:numPr>
          <w:ilvl w:val="0"/>
          <w:numId w:val="2"/>
        </w:numPr>
        <w:spacing w:after="40" w:before="40"/>
      </w:pPr>
      <w:r>
        <w:rPr>
          <w:rFonts w:ascii="Arial" w:cs="Arial" w:eastAsia="Arial" w:hAnsi="Arial"/>
          <w:color w:val="000000"/>
          <w:sz w:val="21"/>
          <w:szCs w:val="21"/>
        </w:rPr>
        <w:t xml:space="preserve">Assurer une disponibilité du service de 99,5 % (hors maintenance planifiée)</w:t>
      </w:r>
    </w:p>
    <w:p>
      <w:pPr>
        <w:pStyle w:val="ListParagraph"/>
        <w:numPr>
          <w:ilvl w:val="0"/>
          <w:numId w:val="2"/>
        </w:numPr>
        <w:spacing w:after="40" w:before="40"/>
      </w:pPr>
      <w:r>
        <w:rPr>
          <w:rFonts w:ascii="Arial" w:cs="Arial" w:eastAsia="Arial" w:hAnsi="Arial"/>
          <w:color w:val="000000"/>
          <w:sz w:val="21"/>
          <w:szCs w:val="21"/>
        </w:rPr>
        <w:t xml:space="preserve">Garantir un temps de réponse moyen inférieur à 2 secondes</w:t>
      </w:r>
    </w:p>
    <w:p>
      <w:pPr>
        <w:pStyle w:val="ListParagraph"/>
        <w:numPr>
          <w:ilvl w:val="0"/>
          <w:numId w:val="2"/>
        </w:numPr>
        <w:spacing w:after="40" w:before="40"/>
      </w:pPr>
      <w:r>
        <w:rPr>
          <w:rFonts w:ascii="Arial" w:cs="Arial" w:eastAsia="Arial" w:hAnsi="Arial"/>
          <w:color w:val="000000"/>
          <w:sz w:val="21"/>
          <w:szCs w:val="21"/>
        </w:rPr>
        <w:t xml:space="preserve">Concevoir une interface responsive adaptée mobile, tablette et desktop</w:t>
      </w:r>
    </w:p>
    <w:p>
      <w:pPr>
        <w:pStyle w:val="ListParagraph"/>
        <w:numPr>
          <w:ilvl w:val="0"/>
          <w:numId w:val="2"/>
        </w:numPr>
        <w:spacing w:after="40" w:before="40"/>
      </w:pPr>
      <w:r>
        <w:rPr>
          <w:rFonts w:ascii="Arial" w:cs="Arial" w:eastAsia="Arial" w:hAnsi="Arial"/>
          <w:color w:val="000000"/>
          <w:sz w:val="21"/>
          <w:szCs w:val="21"/>
        </w:rPr>
        <w:t xml:space="preserve">Mettre en place un système de mise à jour des données en temps réel</w:t>
      </w:r>
    </w:p>
    <w:p>
      <w:pPr>
        <w:spacing w:after="0" w:before="80"/>
      </w:pPr>
      <w:r>
        <w:rPr>
          <w:rFonts w:ascii="Arial" w:cs="Arial" w:eastAsia="Arial" w:hAnsi="Arial"/>
          <w:color w:val="000000"/>
          <w:sz w:val="22"/>
          <w:szCs w:val="22"/>
        </w:rPr>
        <w:t xml:space="preserve"/>
      </w:r>
    </w:p>
    <w:p>
      <w:pPr>
        <w:pStyle w:val="Heading3"/>
        <w:spacing w:after="60" w:before="160"/>
      </w:pPr>
      <w:r>
        <w:rPr>
          <w:rFonts w:ascii="Arial" w:cs="Arial" w:eastAsia="Arial" w:hAnsi="Arial"/>
          <w:b/>
          <w:bCs/>
          <w:color w:val="2E7D9A"/>
          <w:sz w:val="23"/>
          <w:szCs w:val="23"/>
        </w:rPr>
        <w:t xml:space="preserve">Objectifs Qualitatifs</w:t>
      </w:r>
    </w:p>
    <w:p>
      <w:pPr>
        <w:pStyle w:val="ListParagraph"/>
        <w:numPr>
          <w:ilvl w:val="0"/>
          <w:numId w:val="2"/>
        </w:numPr>
        <w:spacing w:after="40" w:before="40"/>
      </w:pPr>
      <w:r>
        <w:rPr>
          <w:rFonts w:ascii="Arial" w:cs="Arial" w:eastAsia="Arial" w:hAnsi="Arial"/>
          <w:color w:val="000000"/>
          <w:sz w:val="21"/>
          <w:szCs w:val="21"/>
        </w:rPr>
        <w:t xml:space="preserve">Atteindre un taux de satisfaction utilisateur ≥ 80 % à 6 mois de déploiement</w:t>
      </w:r>
    </w:p>
    <w:p>
      <w:pPr>
        <w:pStyle w:val="ListParagraph"/>
        <w:numPr>
          <w:ilvl w:val="0"/>
          <w:numId w:val="2"/>
        </w:numPr>
        <w:spacing w:after="40" w:before="40"/>
      </w:pPr>
      <w:r>
        <w:rPr>
          <w:rFonts w:ascii="Arial" w:cs="Arial" w:eastAsia="Arial" w:hAnsi="Arial"/>
          <w:color w:val="000000"/>
          <w:sz w:val="21"/>
          <w:szCs w:val="21"/>
        </w:rPr>
        <w:t xml:space="preserve">Réduire de 40 % les demandes directes aux conseillers pour des questions d'information générale</w:t>
      </w:r>
    </w:p>
    <w:p>
      <w:pPr>
        <w:pStyle w:val="ListParagraph"/>
        <w:numPr>
          <w:ilvl w:val="0"/>
          <w:numId w:val="2"/>
        </w:numPr>
        <w:spacing w:after="40" w:before="40"/>
      </w:pPr>
      <w:r>
        <w:rPr>
          <w:rFonts w:ascii="Arial" w:cs="Arial" w:eastAsia="Arial" w:hAnsi="Arial"/>
          <w:color w:val="000000"/>
          <w:sz w:val="21"/>
          <w:szCs w:val="21"/>
        </w:rPr>
        <w:t xml:space="preserve">Former 500 étudiants minimum lors de la phase pilote</w:t>
      </w:r>
    </w:p>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3. PÉRIMÈTRE DU PROJET</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3.1  Inclus dans le périmètre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w:t>
            </w:r>
          </w:p>
        </w:tc>
        <w:tc>
          <w:tcPr>
            <w:tcW w:type="dxa" w:w="4480"/>
            <w:tcBorders>
              <w:top w:val="none" w:color="FFFFFF" w:sz="0"/>
              <w:left w:val="none" w:color="FFFFFF" w:sz="0"/>
              <w:bottom w:val="none" w:color="FFFFFF" w:sz="0"/>
              <w:right w:val="none" w:color="FFFFFF" w:sz="0"/>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FONCTIONNALITÉ</w:t>
            </w:r>
          </w:p>
        </w:tc>
        <w:tc>
          <w:tcPr>
            <w:tcW w:type="dxa" w:w="4480"/>
            <w:tcBorders>
              <w:top w:val="none" w:color="FFFFFF" w:sz="0"/>
              <w:left w:val="none" w:color="FFFFFF" w:sz="0"/>
              <w:bottom w:val="none" w:color="FFFFFF" w:sz="0"/>
              <w:right w:val="none" w:color="FFFFFF" w:sz="0"/>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DESCRIPTION</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A3C6E"/>
                <w:sz w:val="20"/>
                <w:szCs w:val="20"/>
              </w:rPr>
              <w:t xml:space="preserve">1</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val="false"/>
                <w:bCs w:val="false"/>
                <w:color w:val="000000"/>
                <w:sz w:val="20"/>
                <w:szCs w:val="20"/>
              </w:rPr>
              <w:t xml:space="preserve">Module Présentation des Filières</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Catalogue interactif des formations avec fiches détaillées</w:t>
            </w:r>
          </w:p>
        </w:tc>
      </w:tr>
      <w:tr>
        <w:tc>
          <w:tcPr>
            <w:tcW w:type="dxa" w:w="4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b/>
                <w:bCs/>
                <w:color w:val="1A3C6E"/>
                <w:sz w:val="20"/>
                <w:szCs w:val="20"/>
              </w:rPr>
              <w:t xml:space="preserve">2</w:t>
            </w:r>
          </w:p>
        </w:tc>
        <w:tc>
          <w:tcPr>
            <w:tcW w:type="dxa" w:w="44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b w:val="false"/>
                <w:bCs w:val="false"/>
                <w:color w:val="000000"/>
                <w:sz w:val="20"/>
                <w:szCs w:val="20"/>
              </w:rPr>
              <w:t xml:space="preserve">Module Conditions d'Accès</w:t>
            </w:r>
          </w:p>
        </w:tc>
        <w:tc>
          <w:tcPr>
            <w:tcW w:type="dxa" w:w="44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Prérequis académiques, dossiers, dates limites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A3C6E"/>
                <w:sz w:val="20"/>
                <w:szCs w:val="20"/>
              </w:rPr>
              <w:t xml:space="preserve">3</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val="false"/>
                <w:bCs w:val="false"/>
                <w:color w:val="000000"/>
                <w:sz w:val="20"/>
                <w:szCs w:val="20"/>
              </w:rPr>
              <w:t xml:space="preserve">Module Recommandation</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Algorithme de matching profil-filière basé sur questionnaire</w:t>
            </w:r>
          </w:p>
        </w:tc>
      </w:tr>
      <w:tr>
        <w:tc>
          <w:tcPr>
            <w:tcW w:type="dxa" w:w="4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b/>
                <w:bCs/>
                <w:color w:val="1A3C6E"/>
                <w:sz w:val="20"/>
                <w:szCs w:val="20"/>
              </w:rPr>
              <w:t xml:space="preserve">4</w:t>
            </w:r>
          </w:p>
        </w:tc>
        <w:tc>
          <w:tcPr>
            <w:tcW w:type="dxa" w:w="44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b w:val="false"/>
                <w:bCs w:val="false"/>
                <w:color w:val="000000"/>
                <w:sz w:val="20"/>
                <w:szCs w:val="20"/>
              </w:rPr>
              <w:t xml:space="preserve">Interface conversationnelle</w:t>
            </w:r>
          </w:p>
        </w:tc>
        <w:tc>
          <w:tcPr>
            <w:tcW w:type="dxa" w:w="44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Chat en langage naturel (texte) multi-sessions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A3C6E"/>
                <w:sz w:val="20"/>
                <w:szCs w:val="20"/>
              </w:rPr>
              <w:t xml:space="preserve">5</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val="false"/>
                <w:bCs w:val="false"/>
                <w:color w:val="000000"/>
                <w:sz w:val="20"/>
                <w:szCs w:val="20"/>
              </w:rPr>
              <w:t xml:space="preserve">Base de connaissances</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Données structurées sur les filières et les établissements</w:t>
            </w:r>
          </w:p>
        </w:tc>
      </w:tr>
      <w:tr>
        <w:tc>
          <w:tcPr>
            <w:tcW w:type="dxa" w:w="4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b/>
                <w:bCs/>
                <w:color w:val="1A3C6E"/>
                <w:sz w:val="20"/>
                <w:szCs w:val="20"/>
              </w:rPr>
              <w:t xml:space="preserve">6</w:t>
            </w:r>
          </w:p>
        </w:tc>
        <w:tc>
          <w:tcPr>
            <w:tcW w:type="dxa" w:w="44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b w:val="false"/>
                <w:bCs w:val="false"/>
                <w:color w:val="000000"/>
                <w:sz w:val="20"/>
                <w:szCs w:val="20"/>
              </w:rPr>
              <w:t xml:space="preserve">Tableau de bord Admin</w:t>
            </w:r>
          </w:p>
        </w:tc>
        <w:tc>
          <w:tcPr>
            <w:tcW w:type="dxa" w:w="44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Gestion du contenu, statistiques d'utilisation, exports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A3C6E"/>
                <w:sz w:val="20"/>
                <w:szCs w:val="20"/>
              </w:rPr>
              <w:t xml:space="preserve">7</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val="false"/>
                <w:bCs w:val="false"/>
                <w:color w:val="000000"/>
                <w:sz w:val="20"/>
                <w:szCs w:val="20"/>
              </w:rPr>
              <w:t xml:space="preserve">Système de feedback</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Évaluation des réponses par les étudiants</w:t>
            </w:r>
          </w:p>
        </w:tc>
      </w:tr>
      <w:tr>
        <w:tc>
          <w:tcPr>
            <w:tcW w:type="dxa" w:w="4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b/>
                <w:bCs/>
                <w:color w:val="1A3C6E"/>
                <w:sz w:val="20"/>
                <w:szCs w:val="20"/>
              </w:rPr>
              <w:t xml:space="preserve">8</w:t>
            </w:r>
          </w:p>
        </w:tc>
        <w:tc>
          <w:tcPr>
            <w:tcW w:type="dxa" w:w="44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b w:val="false"/>
                <w:bCs w:val="false"/>
                <w:color w:val="000000"/>
                <w:sz w:val="20"/>
                <w:szCs w:val="20"/>
              </w:rPr>
              <w:t xml:space="preserve">Responsive Web App</w:t>
            </w:r>
          </w:p>
        </w:tc>
        <w:tc>
          <w:tcPr>
            <w:tcW w:type="dxa" w:w="44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Accès via navigateur sur tous appareils</w:t>
            </w:r>
          </w:p>
        </w:tc>
      </w:tr>
    </w:tbl>
    <w:p>
      <w:pPr>
        <w:spacing w:after="0" w:before="12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3.2  Hors périmètre (Phase 1)</w:t>
      </w:r>
    </w:p>
    <w:p>
      <w:pPr>
        <w:pStyle w:val="ListParagraph"/>
        <w:numPr>
          <w:ilvl w:val="0"/>
          <w:numId w:val="2"/>
        </w:numPr>
        <w:spacing w:after="40" w:before="40"/>
      </w:pPr>
      <w:r>
        <w:rPr>
          <w:rFonts w:ascii="Arial" w:cs="Arial" w:eastAsia="Arial" w:hAnsi="Arial"/>
          <w:color w:val="000000"/>
          <w:sz w:val="21"/>
          <w:szCs w:val="21"/>
        </w:rPr>
        <w:t xml:space="preserve">Inscription en ligne directe dans les établissements</w:t>
      </w:r>
    </w:p>
    <w:p>
      <w:pPr>
        <w:pStyle w:val="ListParagraph"/>
        <w:numPr>
          <w:ilvl w:val="0"/>
          <w:numId w:val="2"/>
        </w:numPr>
        <w:spacing w:after="40" w:before="40"/>
      </w:pPr>
      <w:r>
        <w:rPr>
          <w:rFonts w:ascii="Arial" w:cs="Arial" w:eastAsia="Arial" w:hAnsi="Arial"/>
          <w:color w:val="000000"/>
          <w:sz w:val="21"/>
          <w:szCs w:val="21"/>
        </w:rPr>
        <w:t xml:space="preserve">Paiement de frais de scolarité ou dossiers officiels</w:t>
      </w:r>
    </w:p>
    <w:p>
      <w:pPr>
        <w:pStyle w:val="ListParagraph"/>
        <w:numPr>
          <w:ilvl w:val="0"/>
          <w:numId w:val="2"/>
        </w:numPr>
        <w:spacing w:after="40" w:before="40"/>
      </w:pPr>
      <w:r>
        <w:rPr>
          <w:rFonts w:ascii="Arial" w:cs="Arial" w:eastAsia="Arial" w:hAnsi="Arial"/>
          <w:color w:val="000000"/>
          <w:sz w:val="21"/>
          <w:szCs w:val="21"/>
        </w:rPr>
        <w:t xml:space="preserve">Reconnaissance vocale ou traitement audio</w:t>
      </w:r>
    </w:p>
    <w:p>
      <w:pPr>
        <w:pStyle w:val="ListParagraph"/>
        <w:numPr>
          <w:ilvl w:val="0"/>
          <w:numId w:val="2"/>
        </w:numPr>
        <w:spacing w:after="40" w:before="40"/>
      </w:pPr>
      <w:r>
        <w:rPr>
          <w:rFonts w:ascii="Arial" w:cs="Arial" w:eastAsia="Arial" w:hAnsi="Arial"/>
          <w:color w:val="000000"/>
          <w:sz w:val="21"/>
          <w:szCs w:val="21"/>
        </w:rPr>
        <w:t xml:space="preserve">Application mobile native (iOS / Android) — prévue en Phase 2</w:t>
      </w:r>
    </w:p>
    <w:p>
      <w:pPr>
        <w:pStyle w:val="ListParagraph"/>
        <w:numPr>
          <w:ilvl w:val="0"/>
          <w:numId w:val="2"/>
        </w:numPr>
        <w:spacing w:after="40" w:before="40"/>
      </w:pPr>
      <w:r>
        <w:rPr>
          <w:rFonts w:ascii="Arial" w:cs="Arial" w:eastAsia="Arial" w:hAnsi="Arial"/>
          <w:color w:val="000000"/>
          <w:sz w:val="21"/>
          <w:szCs w:val="21"/>
        </w:rPr>
        <w:t xml:space="preserve">Intégration avec les systèmes de gestion académique (ERP) — Phase 3</w:t>
      </w:r>
    </w:p>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4. ACTEURS ET PARTIES PRENANTES</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4.1  Cartographie des acteurs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ACTEUR</w:t>
            </w:r>
          </w:p>
        </w:tc>
        <w:tc>
          <w:tcPr>
            <w:tcW w:type="dxa" w:w="20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TYPE</w:t>
            </w:r>
          </w:p>
        </w:tc>
        <w:tc>
          <w:tcPr>
            <w:tcW w:type="dxa" w:w="28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RÔLE</w:t>
            </w:r>
          </w:p>
        </w:tc>
        <w:tc>
          <w:tcPr>
            <w:tcW w:type="dxa" w:w="256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NIVEAU D'IMPLICATION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Étudiants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Utilisateur final</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Interroger le chatbot, recevoir des conseils, comparer des filières</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 ÉLEVÉ</w:t>
            </w:r>
          </w:p>
        </w:tc>
      </w:tr>
      <w:tr>
        <w:tc>
          <w:tcPr>
            <w:tcW w:type="dxa" w:w="20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Conseillers pédagogiques</w:t>
            </w:r>
          </w:p>
        </w:tc>
        <w:tc>
          <w:tcPr>
            <w:tcW w:type="dxa" w:w="20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Utilisateur métier</w:t>
            </w:r>
          </w:p>
        </w:tc>
        <w:tc>
          <w:tcPr>
            <w:tcW w:type="dxa" w:w="28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Valider les contenus, alimenter la base de connaissances</w:t>
            </w:r>
          </w:p>
        </w:tc>
        <w:tc>
          <w:tcPr>
            <w:tcW w:type="dxa" w:w="25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 ÉLEVÉ</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Administrateurs système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Utilisateur interne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Gérer les comptes, paramétrer le chatbot, suivre les KPIs</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 ÉLEVÉ</w:t>
            </w:r>
          </w:p>
        </w:tc>
      </w:tr>
      <w:tr>
        <w:tc>
          <w:tcPr>
            <w:tcW w:type="dxa" w:w="20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Direction des établissements</w:t>
            </w:r>
          </w:p>
        </w:tc>
        <w:tc>
          <w:tcPr>
            <w:tcW w:type="dxa" w:w="20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Commanditaire</w:t>
            </w:r>
          </w:p>
        </w:tc>
        <w:tc>
          <w:tcPr>
            <w:tcW w:type="dxa" w:w="28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Valider les orientations stratégiques, financer le projet</w:t>
            </w:r>
          </w:p>
        </w:tc>
        <w:tc>
          <w:tcPr>
            <w:tcW w:type="dxa" w:w="25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 MOYEN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Enseignants référents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Expert contenu</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Fournir des informations précises sur les filières</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 MOYEN</w:t>
            </w:r>
          </w:p>
        </w:tc>
      </w:tr>
      <w:tr>
        <w:tc>
          <w:tcPr>
            <w:tcW w:type="dxa" w:w="20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Parents d'étudiants</w:t>
            </w:r>
          </w:p>
        </w:tc>
        <w:tc>
          <w:tcPr>
            <w:tcW w:type="dxa" w:w="20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Partie prenante</w:t>
            </w:r>
          </w:p>
        </w:tc>
        <w:tc>
          <w:tcPr>
            <w:tcW w:type="dxa" w:w="28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Consulter indirectement les informations via leurs enfants</w:t>
            </w:r>
          </w:p>
        </w:tc>
        <w:tc>
          <w:tcPr>
            <w:tcW w:type="dxa" w:w="25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 FAIBLE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Équipe technique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Prestataire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Développer, tester et maintenir la solution</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 ÉLEVÉ</w:t>
            </w:r>
          </w:p>
        </w:tc>
      </w:tr>
    </w:tbl>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5. SPÉCIFICATIONS FONCTIONNELLES</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5.1  Module F1 — Présentation des Filières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2E7D9A"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Réf.</w:t>
            </w:r>
          </w:p>
        </w:tc>
        <w:tc>
          <w:tcPr>
            <w:tcW w:type="dxa" w:w="8160"/>
            <w:tcBorders>
              <w:top w:val="single" w:color="DDDDDD" w:sz="1"/>
              <w:left w:val="single" w:color="DDDDDD" w:sz="1"/>
              <w:bottom w:val="single" w:color="DDDDDD" w:sz="1"/>
              <w:right w:val="single" w:color="DDDDDD" w:sz="1"/>
            </w:tcBorders>
            <w:shd w:fill="2E7D9A"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Spécification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2E7D9A"/>
                <w:sz w:val="20"/>
                <w:szCs w:val="20"/>
              </w:rPr>
              <w:t xml:space="preserve">F1.1</w:t>
            </w:r>
          </w:p>
        </w:tc>
        <w:tc>
          <w:tcPr>
            <w:tcW w:type="dxa" w:w="8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Le chatbot doit lister toutes les filières disponibles regroupées par domaine (Sciences, Lettres, Économie, Technique, Santé, etc.)</w:t>
            </w:r>
          </w:p>
        </w:tc>
      </w:tr>
      <w:tr>
        <w:tc>
          <w:tcPr>
            <w:tcW w:type="dxa" w:w="12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b/>
                <w:bCs/>
                <w:color w:val="2E7D9A"/>
                <w:sz w:val="20"/>
                <w:szCs w:val="20"/>
              </w:rPr>
              <w:t xml:space="preserve">F1.2</w:t>
            </w:r>
          </w:p>
        </w:tc>
        <w:tc>
          <w:tcPr>
            <w:tcW w:type="dxa" w:w="816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Chaque filière doit avoir une fiche descriptive : intitulé, durée, établissements proposants, objectifs, compétences acquises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2E7D9A"/>
                <w:sz w:val="20"/>
                <w:szCs w:val="20"/>
              </w:rPr>
              <w:t xml:space="preserve">F1.3</w:t>
            </w:r>
          </w:p>
        </w:tc>
        <w:tc>
          <w:tcPr>
            <w:tcW w:type="dxa" w:w="8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L'utilisateur peut filtrer les filières par domaine, durée ou niveau d'entrée</w:t>
            </w:r>
          </w:p>
        </w:tc>
      </w:tr>
      <w:tr>
        <w:tc>
          <w:tcPr>
            <w:tcW w:type="dxa" w:w="12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b/>
                <w:bCs/>
                <w:color w:val="2E7D9A"/>
                <w:sz w:val="20"/>
                <w:szCs w:val="20"/>
              </w:rPr>
              <w:t xml:space="preserve">F1.4</w:t>
            </w:r>
          </w:p>
        </w:tc>
        <w:tc>
          <w:tcPr>
            <w:tcW w:type="dxa" w:w="816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Le chatbot propose des filières similaires ou complémentaires en fin de fiche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2E7D9A"/>
                <w:sz w:val="20"/>
                <w:szCs w:val="20"/>
              </w:rPr>
              <w:t xml:space="preserve">F1.5</w:t>
            </w:r>
          </w:p>
        </w:tc>
        <w:tc>
          <w:tcPr>
            <w:tcW w:type="dxa" w:w="8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Des témoignages d'anciens étudiants doivent être intégrés (au moins 2 par filière)</w:t>
            </w:r>
          </w:p>
        </w:tc>
      </w:tr>
      <w:tr>
        <w:tc>
          <w:tcPr>
            <w:tcW w:type="dxa" w:w="12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b/>
                <w:bCs/>
                <w:color w:val="2E7D9A"/>
                <w:sz w:val="20"/>
                <w:szCs w:val="20"/>
              </w:rPr>
              <w:t xml:space="preserve">F1.6</w:t>
            </w:r>
          </w:p>
        </w:tc>
        <w:tc>
          <w:tcPr>
            <w:tcW w:type="dxa" w:w="816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Les débouchés professionnels de chaque filière doivent être présentés sous forme visuelle</w:t>
            </w:r>
          </w:p>
        </w:tc>
      </w:tr>
    </w:tbl>
    <w:p>
      <w:pPr>
        <w:spacing w:after="0" w:before="12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5.2  Module F2 — Conditions d'Accès</w:t>
      </w:r>
    </w:p>
    <w:p>
      <w:pPr>
        <w:pStyle w:val="ListParagraph"/>
        <w:numPr>
          <w:ilvl w:val="0"/>
          <w:numId w:val="2"/>
        </w:numPr>
        <w:spacing w:after="40" w:before="40"/>
      </w:pPr>
      <w:r>
        <w:rPr>
          <w:rFonts w:ascii="Arial" w:cs="Arial" w:eastAsia="Arial" w:hAnsi="Arial"/>
          <w:color w:val="000000"/>
          <w:sz w:val="21"/>
          <w:szCs w:val="21"/>
        </w:rPr>
        <w:t xml:space="preserve">F2.1 — Affichage des prérequis académiques (baccalauréat série requise, mention minimum, notes seuil)</w:t>
      </w:r>
    </w:p>
    <w:p>
      <w:pPr>
        <w:pStyle w:val="ListParagraph"/>
        <w:numPr>
          <w:ilvl w:val="0"/>
          <w:numId w:val="2"/>
        </w:numPr>
        <w:spacing w:after="40" w:before="40"/>
      </w:pPr>
      <w:r>
        <w:rPr>
          <w:rFonts w:ascii="Arial" w:cs="Arial" w:eastAsia="Arial" w:hAnsi="Arial"/>
          <w:color w:val="000000"/>
          <w:sz w:val="21"/>
          <w:szCs w:val="21"/>
        </w:rPr>
        <w:t xml:space="preserve">F2.2 — Présentation du dossier de candidature type (documents requis, délais)</w:t>
      </w:r>
    </w:p>
    <w:p>
      <w:pPr>
        <w:pStyle w:val="ListParagraph"/>
        <w:numPr>
          <w:ilvl w:val="0"/>
          <w:numId w:val="2"/>
        </w:numPr>
        <w:spacing w:after="40" w:before="40"/>
      </w:pPr>
      <w:r>
        <w:rPr>
          <w:rFonts w:ascii="Arial" w:cs="Arial" w:eastAsia="Arial" w:hAnsi="Arial"/>
          <w:color w:val="000000"/>
          <w:sz w:val="21"/>
          <w:szCs w:val="21"/>
        </w:rPr>
        <w:t xml:space="preserve">F2.3 — Calendrier des inscriptions mis à jour automatiquement depuis la base de données</w:t>
      </w:r>
    </w:p>
    <w:p>
      <w:pPr>
        <w:pStyle w:val="ListParagraph"/>
        <w:numPr>
          <w:ilvl w:val="0"/>
          <w:numId w:val="2"/>
        </w:numPr>
        <w:spacing w:after="40" w:before="40"/>
      </w:pPr>
      <w:r>
        <w:rPr>
          <w:rFonts w:ascii="Arial" w:cs="Arial" w:eastAsia="Arial" w:hAnsi="Arial"/>
          <w:color w:val="000000"/>
          <w:sz w:val="21"/>
          <w:szCs w:val="21"/>
        </w:rPr>
        <w:t xml:space="preserve">F2.4 — Alertes de rappel configurables pour les dates importantes</w:t>
      </w:r>
    </w:p>
    <w:p>
      <w:pPr>
        <w:pStyle w:val="ListParagraph"/>
        <w:numPr>
          <w:ilvl w:val="0"/>
          <w:numId w:val="2"/>
        </w:numPr>
        <w:spacing w:after="40" w:before="40"/>
      </w:pPr>
      <w:r>
        <w:rPr>
          <w:rFonts w:ascii="Arial" w:cs="Arial" w:eastAsia="Arial" w:hAnsi="Arial"/>
          <w:color w:val="000000"/>
          <w:sz w:val="21"/>
          <w:szCs w:val="21"/>
        </w:rPr>
        <w:t xml:space="preserve">F2.5 — Comparateur de conditions entre plusieurs filières sélectionnées</w:t>
      </w:r>
    </w:p>
    <w:p>
      <w:pPr>
        <w:spacing w:after="0" w:before="10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5.3  Module F3 — Recommandation Personnalisée</w:t>
      </w:r>
    </w:p>
    <w:p>
      <w:pPr>
        <w:spacing w:after="60" w:before="80"/>
        <w:jc w:val="left"/>
      </w:pPr>
      <w:r>
        <w:rPr>
          <w:rFonts w:ascii="Arial" w:cs="Arial" w:eastAsia="Arial" w:hAnsi="Arial"/>
          <w:color w:val="000000"/>
          <w:sz w:val="22"/>
          <w:szCs w:val="22"/>
        </w:rPr>
        <w:t xml:space="preserve">Le cœur du système repose sur un algorithme de recommandation en 3 étapes :</w:t>
      </w:r>
    </w:p>
    <w:p>
      <w:pPr>
        <w:pStyle w:val="ListParagraph"/>
        <w:numPr>
          <w:ilvl w:val="0"/>
          <w:numId w:val="3"/>
        </w:numPr>
        <w:spacing w:after="40" w:before="40"/>
      </w:pPr>
      <w:r>
        <w:rPr>
          <w:rFonts w:ascii="Arial" w:cs="Arial" w:eastAsia="Arial" w:hAnsi="Arial"/>
          <w:color w:val="000000"/>
          <w:sz w:val="21"/>
          <w:szCs w:val="21"/>
        </w:rPr>
        <w:t xml:space="preserve">Questionnaire de profil — Le chatbot pose une série de 8 à 12 questions sur les résultats scolaires, les matières préférées, les aspirations professionnelles et les contraintes pratiques (lieu, budget, durée)</w:t>
      </w:r>
    </w:p>
    <w:p>
      <w:pPr>
        <w:pStyle w:val="ListParagraph"/>
        <w:numPr>
          <w:ilvl w:val="0"/>
          <w:numId w:val="3"/>
        </w:numPr>
        <w:spacing w:after="40" w:before="40"/>
      </w:pPr>
      <w:r>
        <w:rPr>
          <w:rFonts w:ascii="Arial" w:cs="Arial" w:eastAsia="Arial" w:hAnsi="Arial"/>
          <w:color w:val="000000"/>
          <w:sz w:val="21"/>
          <w:szCs w:val="21"/>
        </w:rPr>
        <w:t xml:space="preserve">Scoring &amp; Matching — Un algorithme pondéré attribue un score de compatibilité (0-100) entre le profil étudiant et chaque filière de la base</w:t>
      </w:r>
    </w:p>
    <w:p>
      <w:pPr>
        <w:pStyle w:val="ListParagraph"/>
        <w:numPr>
          <w:ilvl w:val="0"/>
          <w:numId w:val="3"/>
        </w:numPr>
        <w:spacing w:after="40" w:before="40"/>
      </w:pPr>
      <w:r>
        <w:rPr>
          <w:rFonts w:ascii="Arial" w:cs="Arial" w:eastAsia="Arial" w:hAnsi="Arial"/>
          <w:color w:val="000000"/>
          <w:sz w:val="21"/>
          <w:szCs w:val="21"/>
        </w:rPr>
        <w:t xml:space="preserve">Présentation des recommandations — Les 3 meilleures filières sont présentées avec leur score, justification et liens vers les fiches détaillées</w:t>
      </w:r>
    </w:p>
    <w:p>
      <w:pPr>
        <w:spacing w:after="0" w:before="8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color w:val="000000"/>
          <w:sz w:val="21"/>
          <w:szCs w:val="21"/>
        </w:rPr>
        <w:t xml:space="preserve">F3.4 — L'étudiant peut affiner sa recommandation en modifiant ses critères</w:t>
      </w:r>
    </w:p>
    <w:p>
      <w:pPr>
        <w:pStyle w:val="ListParagraph"/>
        <w:numPr>
          <w:ilvl w:val="0"/>
          <w:numId w:val="2"/>
        </w:numPr>
        <w:spacing w:after="40" w:before="40"/>
      </w:pPr>
      <w:r>
        <w:rPr>
          <w:rFonts w:ascii="Arial" w:cs="Arial" w:eastAsia="Arial" w:hAnsi="Arial"/>
          <w:color w:val="000000"/>
          <w:sz w:val="21"/>
          <w:szCs w:val="21"/>
        </w:rPr>
        <w:t xml:space="preserve">F3.5 — Un résumé PDF de la recommandation peut être téléchargé ou envoyé par email</w:t>
      </w:r>
    </w:p>
    <w:p>
      <w:pPr>
        <w:pStyle w:val="ListParagraph"/>
        <w:numPr>
          <w:ilvl w:val="0"/>
          <w:numId w:val="2"/>
        </w:numPr>
        <w:spacing w:after="40" w:before="40"/>
      </w:pPr>
      <w:r>
        <w:rPr>
          <w:rFonts w:ascii="Arial" w:cs="Arial" w:eastAsia="Arial" w:hAnsi="Arial"/>
          <w:color w:val="000000"/>
          <w:sz w:val="21"/>
          <w:szCs w:val="21"/>
        </w:rPr>
        <w:t xml:space="preserve">F3.6 — L'historique des recommandations est sauvegardé (avec compte utilisateur)</w:t>
      </w:r>
    </w:p>
    <w:p>
      <w:pPr>
        <w:spacing w:after="0" w:before="10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5.4  Module F4 — Interface Conversationnelle</w:t>
      </w:r>
    </w:p>
    <w:p>
      <w:pPr>
        <w:pStyle w:val="ListParagraph"/>
        <w:numPr>
          <w:ilvl w:val="0"/>
          <w:numId w:val="2"/>
        </w:numPr>
        <w:spacing w:after="40" w:before="40"/>
      </w:pPr>
      <w:r>
        <w:rPr>
          <w:rFonts w:ascii="Arial" w:cs="Arial" w:eastAsia="Arial" w:hAnsi="Arial"/>
          <w:color w:val="000000"/>
          <w:sz w:val="21"/>
          <w:szCs w:val="21"/>
        </w:rPr>
        <w:t xml:space="preserve">F4.1 — Interface de chat intuitive avec messages texte et réponses structurées (cartes, boutons, listes)</w:t>
      </w:r>
    </w:p>
    <w:p>
      <w:pPr>
        <w:pStyle w:val="ListParagraph"/>
        <w:numPr>
          <w:ilvl w:val="0"/>
          <w:numId w:val="2"/>
        </w:numPr>
        <w:spacing w:after="40" w:before="40"/>
      </w:pPr>
      <w:r>
        <w:rPr>
          <w:rFonts w:ascii="Arial" w:cs="Arial" w:eastAsia="Arial" w:hAnsi="Arial"/>
          <w:color w:val="000000"/>
          <w:sz w:val="21"/>
          <w:szCs w:val="21"/>
        </w:rPr>
        <w:t xml:space="preserve">F4.2 — Gestion de la session multi-tours avec mémoire de contexte sur 20 échanges minimum</w:t>
      </w:r>
    </w:p>
    <w:p>
      <w:pPr>
        <w:pStyle w:val="ListParagraph"/>
        <w:numPr>
          <w:ilvl w:val="0"/>
          <w:numId w:val="2"/>
        </w:numPr>
        <w:spacing w:after="40" w:before="40"/>
      </w:pPr>
      <w:r>
        <w:rPr>
          <w:rFonts w:ascii="Arial" w:cs="Arial" w:eastAsia="Arial" w:hAnsi="Arial"/>
          <w:color w:val="000000"/>
          <w:sz w:val="21"/>
          <w:szCs w:val="21"/>
        </w:rPr>
        <w:t xml:space="preserve">F4.3 — Suggestions de questions fréquentes en bas de l'interface (FAQ dynamique)</w:t>
      </w:r>
    </w:p>
    <w:p>
      <w:pPr>
        <w:pStyle w:val="ListParagraph"/>
        <w:numPr>
          <w:ilvl w:val="0"/>
          <w:numId w:val="2"/>
        </w:numPr>
        <w:spacing w:after="40" w:before="40"/>
      </w:pPr>
      <w:r>
        <w:rPr>
          <w:rFonts w:ascii="Arial" w:cs="Arial" w:eastAsia="Arial" w:hAnsi="Arial"/>
          <w:color w:val="000000"/>
          <w:sz w:val="21"/>
          <w:szCs w:val="21"/>
        </w:rPr>
        <w:t xml:space="preserve">F4.4 — Possibilité de basculer vers un conseiller humain (mode escalade)</w:t>
      </w:r>
    </w:p>
    <w:p>
      <w:pPr>
        <w:pStyle w:val="ListParagraph"/>
        <w:numPr>
          <w:ilvl w:val="0"/>
          <w:numId w:val="2"/>
        </w:numPr>
        <w:spacing w:after="40" w:before="40"/>
      </w:pPr>
      <w:r>
        <w:rPr>
          <w:rFonts w:ascii="Arial" w:cs="Arial" w:eastAsia="Arial" w:hAnsi="Arial"/>
          <w:color w:val="000000"/>
          <w:sz w:val="21"/>
          <w:szCs w:val="21"/>
        </w:rPr>
        <w:t xml:space="preserve">F4.5 — Support du français et possibilité d'ajout de langues locales (Peul, Soussou, Malinké)</w:t>
      </w:r>
    </w:p>
    <w:p>
      <w:pPr>
        <w:pStyle w:val="ListParagraph"/>
        <w:numPr>
          <w:ilvl w:val="0"/>
          <w:numId w:val="2"/>
        </w:numPr>
        <w:spacing w:after="40" w:before="40"/>
      </w:pPr>
      <w:r>
        <w:rPr>
          <w:rFonts w:ascii="Arial" w:cs="Arial" w:eastAsia="Arial" w:hAnsi="Arial"/>
          <w:color w:val="000000"/>
          <w:sz w:val="21"/>
          <w:szCs w:val="21"/>
        </w:rPr>
        <w:t xml:space="preserve">F4.6 — Message de bienvenue personnalisé selon le profil détecté</w:t>
      </w:r>
    </w:p>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6. SPÉCIFICATIONS TECHNIQUES</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6.1  Architecture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6E" w:sz="1"/>
              <w:left w:val="single" w:color="1A3C6E" w:sz="1"/>
              <w:bottom w:val="single" w:color="1A3C6E" w:sz="1"/>
              <w:right w:val="single" w:color="1A3C6E"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1"/>
                <w:szCs w:val="21"/>
              </w:rPr>
              <w:t xml:space="preserve">COUCHE FRONT-END</w:t>
            </w:r>
          </w:p>
        </w:tc>
        <w:tc>
          <w:tcPr>
            <w:tcW w:type="dxa" w:w="3120"/>
            <w:tcBorders>
              <w:top w:val="single" w:color="2E7D9A" w:sz="1"/>
              <w:left w:val="single" w:color="2E7D9A" w:sz="1"/>
              <w:bottom w:val="single" w:color="2E7D9A" w:sz="1"/>
              <w:right w:val="single" w:color="2E7D9A" w:sz="1"/>
            </w:tcBorders>
            <w:shd w:fill="2E7D9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1"/>
                <w:szCs w:val="21"/>
              </w:rPr>
              <w:t xml:space="preserve">COUCHE BACK-END</w:t>
            </w:r>
          </w:p>
        </w:tc>
        <w:tc>
          <w:tcPr>
            <w:tcW w:type="dxa" w:w="3120"/>
            <w:tcBorders>
              <w:top w:val="single" w:color="E8A020" w:sz="1"/>
              <w:left w:val="single" w:color="E8A020" w:sz="1"/>
              <w:bottom w:val="single" w:color="E8A020" w:sz="1"/>
              <w:right w:val="single" w:color="E8A020" w:sz="1"/>
            </w:tcBorders>
            <w:shd w:fill="E8A020"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1"/>
                <w:szCs w:val="21"/>
              </w:rPr>
              <w:t xml:space="preserve">COUCHE DONNÉES</w:t>
            </w:r>
          </w:p>
        </w:tc>
      </w:tr>
      <w:tr>
        <w:tc>
          <w:tcPr>
            <w:tcW w:type="dxa" w:w="312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pStyle w:val="ListParagraph"/>
              <w:numPr>
                <w:ilvl w:val="0"/>
                <w:numId w:val="2"/>
              </w:numPr>
              <w:spacing w:after="40" w:before="40"/>
            </w:pPr>
            <w:r>
              <w:rPr>
                <w:rFonts w:ascii="Arial" w:cs="Arial" w:eastAsia="Arial" w:hAnsi="Arial"/>
                <w:color w:val="000000"/>
                <w:sz w:val="21"/>
                <w:szCs w:val="21"/>
              </w:rPr>
              <w:t xml:space="preserve">React.js / Vue.js</w:t>
            </w:r>
          </w:p>
          <w:p>
            <w:pPr>
              <w:pStyle w:val="ListParagraph"/>
              <w:numPr>
                <w:ilvl w:val="0"/>
                <w:numId w:val="2"/>
              </w:numPr>
              <w:spacing w:after="40" w:before="40"/>
            </w:pPr>
            <w:r>
              <w:rPr>
                <w:rFonts w:ascii="Arial" w:cs="Arial" w:eastAsia="Arial" w:hAnsi="Arial"/>
                <w:color w:val="000000"/>
                <w:sz w:val="21"/>
                <w:szCs w:val="21"/>
              </w:rPr>
              <w:t xml:space="preserve">Tailwind CSS</w:t>
            </w:r>
          </w:p>
          <w:p>
            <w:pPr>
              <w:pStyle w:val="ListParagraph"/>
              <w:numPr>
                <w:ilvl w:val="0"/>
                <w:numId w:val="2"/>
              </w:numPr>
              <w:spacing w:after="40" w:before="40"/>
            </w:pPr>
            <w:r>
              <w:rPr>
                <w:rFonts w:ascii="Arial" w:cs="Arial" w:eastAsia="Arial" w:hAnsi="Arial"/>
                <w:color w:val="000000"/>
                <w:sz w:val="21"/>
                <w:szCs w:val="21"/>
              </w:rPr>
              <w:t xml:space="preserve">Socket.io (temps réel)</w:t>
            </w:r>
          </w:p>
          <w:p>
            <w:pPr>
              <w:pStyle w:val="ListParagraph"/>
              <w:numPr>
                <w:ilvl w:val="0"/>
                <w:numId w:val="2"/>
              </w:numPr>
              <w:spacing w:after="40" w:before="40"/>
            </w:pPr>
            <w:r>
              <w:rPr>
                <w:rFonts w:ascii="Arial" w:cs="Arial" w:eastAsia="Arial" w:hAnsi="Arial"/>
                <w:color w:val="000000"/>
                <w:sz w:val="21"/>
                <w:szCs w:val="21"/>
              </w:rPr>
              <w:t xml:space="preserve">PWA (Progressive Web App)</w:t>
            </w:r>
          </w:p>
        </w:tc>
        <w:tc>
          <w:tcPr>
            <w:tcW w:type="dxa" w:w="312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pStyle w:val="ListParagraph"/>
              <w:numPr>
                <w:ilvl w:val="0"/>
                <w:numId w:val="2"/>
              </w:numPr>
              <w:spacing w:after="40" w:before="40"/>
            </w:pPr>
            <w:r>
              <w:rPr>
                <w:rFonts w:ascii="Arial" w:cs="Arial" w:eastAsia="Arial" w:hAnsi="Arial"/>
                <w:color w:val="000000"/>
                <w:sz w:val="21"/>
                <w:szCs w:val="21"/>
              </w:rPr>
              <w:t xml:space="preserve">Node.js + Express</w:t>
            </w:r>
          </w:p>
          <w:p>
            <w:pPr>
              <w:pStyle w:val="ListParagraph"/>
              <w:numPr>
                <w:ilvl w:val="0"/>
                <w:numId w:val="2"/>
              </w:numPr>
              <w:spacing w:after="40" w:before="40"/>
            </w:pPr>
            <w:r>
              <w:rPr>
                <w:rFonts w:ascii="Arial" w:cs="Arial" w:eastAsia="Arial" w:hAnsi="Arial"/>
                <w:color w:val="000000"/>
                <w:sz w:val="21"/>
                <w:szCs w:val="21"/>
              </w:rPr>
              <w:t xml:space="preserve">Python (NLP Engine)</w:t>
            </w:r>
          </w:p>
          <w:p>
            <w:pPr>
              <w:pStyle w:val="ListParagraph"/>
              <w:numPr>
                <w:ilvl w:val="0"/>
                <w:numId w:val="2"/>
              </w:numPr>
              <w:spacing w:after="40" w:before="40"/>
            </w:pPr>
            <w:r>
              <w:rPr>
                <w:rFonts w:ascii="Arial" w:cs="Arial" w:eastAsia="Arial" w:hAnsi="Arial"/>
                <w:color w:val="000000"/>
                <w:sz w:val="21"/>
                <w:szCs w:val="21"/>
              </w:rPr>
              <w:t xml:space="preserve">API REST / GraphQL</w:t>
            </w:r>
          </w:p>
          <w:p>
            <w:pPr>
              <w:pStyle w:val="ListParagraph"/>
              <w:numPr>
                <w:ilvl w:val="0"/>
                <w:numId w:val="2"/>
              </w:numPr>
              <w:spacing w:after="40" w:before="40"/>
            </w:pPr>
            <w:r>
              <w:rPr>
                <w:rFonts w:ascii="Arial" w:cs="Arial" w:eastAsia="Arial" w:hAnsi="Arial"/>
                <w:color w:val="000000"/>
                <w:sz w:val="21"/>
                <w:szCs w:val="21"/>
              </w:rPr>
              <w:t xml:space="preserve">Rasa ou Dialogflow</w:t>
            </w:r>
          </w:p>
        </w:tc>
        <w:tc>
          <w:tcPr>
            <w:tcW w:type="dxa" w:w="3120"/>
            <w:tcBorders>
              <w:top w:val="single" w:color="DDDDDD" w:sz="1"/>
              <w:left w:val="single" w:color="DDDDDD" w:sz="1"/>
              <w:bottom w:val="single" w:color="DDDDDD" w:sz="1"/>
              <w:right w:val="single" w:color="DDDDDD" w:sz="1"/>
            </w:tcBorders>
            <w:shd w:fill="FDF4E3" w:val="clear"/>
            <w:tcMar>
              <w:top w:type="dxa" w:w="100"/>
              <w:left w:type="dxa" w:w="160"/>
              <w:bottom w:type="dxa" w:w="100"/>
              <w:right w:type="dxa" w:w="160"/>
            </w:tcMar>
            <w:vAlign w:val="center"/>
          </w:tcPr>
          <w:p>
            <w:pPr>
              <w:pStyle w:val="ListParagraph"/>
              <w:numPr>
                <w:ilvl w:val="0"/>
                <w:numId w:val="2"/>
              </w:numPr>
              <w:spacing w:after="40" w:before="40"/>
            </w:pPr>
            <w:r>
              <w:rPr>
                <w:rFonts w:ascii="Arial" w:cs="Arial" w:eastAsia="Arial" w:hAnsi="Arial"/>
                <w:color w:val="000000"/>
                <w:sz w:val="21"/>
                <w:szCs w:val="21"/>
              </w:rPr>
              <w:t xml:space="preserve">PostgreSQL (données structurées)</w:t>
            </w:r>
          </w:p>
          <w:p>
            <w:pPr>
              <w:pStyle w:val="ListParagraph"/>
              <w:numPr>
                <w:ilvl w:val="0"/>
                <w:numId w:val="2"/>
              </w:numPr>
              <w:spacing w:after="40" w:before="40"/>
            </w:pPr>
            <w:r>
              <w:rPr>
                <w:rFonts w:ascii="Arial" w:cs="Arial" w:eastAsia="Arial" w:hAnsi="Arial"/>
                <w:color w:val="000000"/>
                <w:sz w:val="21"/>
                <w:szCs w:val="21"/>
              </w:rPr>
              <w:t xml:space="preserve">MongoDB (logs, sessions)</w:t>
            </w:r>
          </w:p>
          <w:p>
            <w:pPr>
              <w:pStyle w:val="ListParagraph"/>
              <w:numPr>
                <w:ilvl w:val="0"/>
                <w:numId w:val="2"/>
              </w:numPr>
              <w:spacing w:after="40" w:before="40"/>
            </w:pPr>
            <w:r>
              <w:rPr>
                <w:rFonts w:ascii="Arial" w:cs="Arial" w:eastAsia="Arial" w:hAnsi="Arial"/>
                <w:color w:val="000000"/>
                <w:sz w:val="21"/>
                <w:szCs w:val="21"/>
              </w:rPr>
              <w:t xml:space="preserve">Redis (cache, sessions)</w:t>
            </w:r>
          </w:p>
          <w:p>
            <w:pPr>
              <w:pStyle w:val="ListParagraph"/>
              <w:numPr>
                <w:ilvl w:val="0"/>
                <w:numId w:val="2"/>
              </w:numPr>
              <w:spacing w:after="40" w:before="40"/>
            </w:pPr>
            <w:r>
              <w:rPr>
                <w:rFonts w:ascii="Arial" w:cs="Arial" w:eastAsia="Arial" w:hAnsi="Arial"/>
                <w:color w:val="000000"/>
                <w:sz w:val="21"/>
                <w:szCs w:val="21"/>
              </w:rPr>
              <w:t xml:space="preserve">AWS S3 (médias)</w:t>
            </w:r>
          </w:p>
        </w:tc>
      </w:tr>
    </w:tbl>
    <w:p>
      <w:pPr>
        <w:spacing w:after="0" w:before="12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6.2  Exigences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INDICATEUR</w:t>
            </w:r>
          </w:p>
        </w:tc>
        <w:tc>
          <w:tcPr>
            <w:tcW w:type="dxa" w:w="288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CIBLE</w:t>
            </w:r>
          </w:p>
        </w:tc>
        <w:tc>
          <w:tcPr>
            <w:tcW w:type="dxa" w:w="288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CRITIQUE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Temps de réponse moyen</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20"/>
                <w:szCs w:val="20"/>
              </w:rPr>
              <w:t xml:space="preserve">&lt; 2 secondes</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20"/>
                <w:szCs w:val="20"/>
              </w:rPr>
              <w:t xml:space="preserve">&lt; 5 secondes</w:t>
            </w:r>
          </w:p>
        </w:tc>
      </w:tr>
      <w:tr>
        <w:tc>
          <w:tcPr>
            <w:tcW w:type="dxa" w:w="3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Disponibilité (uptime)</w:t>
            </w:r>
          </w:p>
        </w:tc>
        <w:tc>
          <w:tcPr>
            <w:tcW w:type="dxa" w:w="28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20"/>
                <w:szCs w:val="20"/>
              </w:rPr>
              <w:t xml:space="preserve">99,5 %</w:t>
            </w:r>
          </w:p>
        </w:tc>
        <w:tc>
          <w:tcPr>
            <w:tcW w:type="dxa" w:w="28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20"/>
                <w:szCs w:val="20"/>
              </w:rPr>
              <w:t xml:space="preserve">99,0 %</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Utilisateurs simultanés</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20"/>
                <w:szCs w:val="20"/>
              </w:rPr>
              <w:t xml:space="preserve">500 concurrent</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20"/>
                <w:szCs w:val="20"/>
              </w:rPr>
              <w:t xml:space="preserve">200 minimum</w:t>
            </w:r>
          </w:p>
        </w:tc>
      </w:tr>
      <w:tr>
        <w:tc>
          <w:tcPr>
            <w:tcW w:type="dxa" w:w="3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Précision NLP</w:t>
            </w:r>
          </w:p>
        </w:tc>
        <w:tc>
          <w:tcPr>
            <w:tcW w:type="dxa" w:w="28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20"/>
                <w:szCs w:val="20"/>
              </w:rPr>
              <w:t xml:space="preserve">≥ 90 %</w:t>
            </w:r>
          </w:p>
        </w:tc>
        <w:tc>
          <w:tcPr>
            <w:tcW w:type="dxa" w:w="28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20"/>
                <w:szCs w:val="20"/>
              </w:rPr>
              <w:t xml:space="preserve">≥ 80 %</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Temps de chargement page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20"/>
                <w:szCs w:val="20"/>
              </w:rPr>
              <w:t xml:space="preserve">&lt; 3 secondes</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20"/>
                <w:szCs w:val="20"/>
              </w:rPr>
              <w:t xml:space="preserve">&lt; 5 secondes</w:t>
            </w:r>
          </w:p>
        </w:tc>
      </w:tr>
      <w:tr>
        <w:tc>
          <w:tcPr>
            <w:tcW w:type="dxa" w:w="3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Score satisfaction (CSAT)</w:t>
            </w:r>
          </w:p>
        </w:tc>
        <w:tc>
          <w:tcPr>
            <w:tcW w:type="dxa" w:w="28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20"/>
                <w:szCs w:val="20"/>
              </w:rPr>
              <w:t xml:space="preserve">≥ 4/5</w:t>
            </w:r>
          </w:p>
        </w:tc>
        <w:tc>
          <w:tcPr>
            <w:tcW w:type="dxa" w:w="28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20"/>
                <w:szCs w:val="20"/>
              </w:rPr>
              <w:t xml:space="preserve">≥ 3,5/5</w:t>
            </w:r>
          </w:p>
        </w:tc>
      </w:tr>
    </w:tbl>
    <w:p>
      <w:pPr>
        <w:spacing w:after="0" w:before="12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6.3  Sécurité &amp; Conformité</w:t>
      </w:r>
    </w:p>
    <w:p>
      <w:pPr>
        <w:pStyle w:val="ListParagraph"/>
        <w:numPr>
          <w:ilvl w:val="0"/>
          <w:numId w:val="2"/>
        </w:numPr>
        <w:spacing w:after="40" w:before="40"/>
      </w:pPr>
      <w:r>
        <w:rPr>
          <w:rFonts w:ascii="Arial" w:cs="Arial" w:eastAsia="Arial" w:hAnsi="Arial"/>
          <w:color w:val="000000"/>
          <w:sz w:val="21"/>
          <w:szCs w:val="21"/>
        </w:rPr>
        <w:t xml:space="preserve">Chiffrement HTTPS/TLS 1.3 pour toutes les communications</w:t>
      </w:r>
    </w:p>
    <w:p>
      <w:pPr>
        <w:pStyle w:val="ListParagraph"/>
        <w:numPr>
          <w:ilvl w:val="0"/>
          <w:numId w:val="2"/>
        </w:numPr>
        <w:spacing w:after="40" w:before="40"/>
      </w:pPr>
      <w:r>
        <w:rPr>
          <w:rFonts w:ascii="Arial" w:cs="Arial" w:eastAsia="Arial" w:hAnsi="Arial"/>
          <w:color w:val="000000"/>
          <w:sz w:val="21"/>
          <w:szCs w:val="21"/>
        </w:rPr>
        <w:t xml:space="preserve">Authentification JWT + OAuth 2.0 pour les comptes utilisateurs</w:t>
      </w:r>
    </w:p>
    <w:p>
      <w:pPr>
        <w:pStyle w:val="ListParagraph"/>
        <w:numPr>
          <w:ilvl w:val="0"/>
          <w:numId w:val="2"/>
        </w:numPr>
        <w:spacing w:after="40" w:before="40"/>
      </w:pPr>
      <w:r>
        <w:rPr>
          <w:rFonts w:ascii="Arial" w:cs="Arial" w:eastAsia="Arial" w:hAnsi="Arial"/>
          <w:color w:val="000000"/>
          <w:sz w:val="21"/>
          <w:szCs w:val="21"/>
        </w:rPr>
        <w:t xml:space="preserve">Hachage bcrypt des mots de passe (coût ≥ 12)</w:t>
      </w:r>
    </w:p>
    <w:p>
      <w:pPr>
        <w:pStyle w:val="ListParagraph"/>
        <w:numPr>
          <w:ilvl w:val="0"/>
          <w:numId w:val="2"/>
        </w:numPr>
        <w:spacing w:after="40" w:before="40"/>
      </w:pPr>
      <w:r>
        <w:rPr>
          <w:rFonts w:ascii="Arial" w:cs="Arial" w:eastAsia="Arial" w:hAnsi="Arial"/>
          <w:color w:val="000000"/>
          <w:sz w:val="21"/>
          <w:szCs w:val="21"/>
        </w:rPr>
        <w:t xml:space="preserve">Conformité RGPD : consentement explicite, droit à l'effacement, portabilité des données</w:t>
      </w:r>
    </w:p>
    <w:p>
      <w:pPr>
        <w:pStyle w:val="ListParagraph"/>
        <w:numPr>
          <w:ilvl w:val="0"/>
          <w:numId w:val="2"/>
        </w:numPr>
        <w:spacing w:after="40" w:before="40"/>
      </w:pPr>
      <w:r>
        <w:rPr>
          <w:rFonts w:ascii="Arial" w:cs="Arial" w:eastAsia="Arial" w:hAnsi="Arial"/>
          <w:color w:val="000000"/>
          <w:sz w:val="21"/>
          <w:szCs w:val="21"/>
        </w:rPr>
        <w:t xml:space="preserve">Journalisation des accès et audit trail sur 12 mois</w:t>
      </w:r>
    </w:p>
    <w:p>
      <w:pPr>
        <w:pStyle w:val="ListParagraph"/>
        <w:numPr>
          <w:ilvl w:val="0"/>
          <w:numId w:val="2"/>
        </w:numPr>
        <w:spacing w:after="40" w:before="40"/>
      </w:pPr>
      <w:r>
        <w:rPr>
          <w:rFonts w:ascii="Arial" w:cs="Arial" w:eastAsia="Arial" w:hAnsi="Arial"/>
          <w:color w:val="000000"/>
          <w:sz w:val="21"/>
          <w:szCs w:val="21"/>
        </w:rPr>
        <w:t xml:space="preserve">Tests de pénétration avant mise en production</w:t>
      </w:r>
    </w:p>
    <w:p>
      <w:pPr>
        <w:pStyle w:val="ListParagraph"/>
        <w:numPr>
          <w:ilvl w:val="0"/>
          <w:numId w:val="2"/>
        </w:numPr>
        <w:spacing w:after="40" w:before="40"/>
      </w:pPr>
      <w:r>
        <w:rPr>
          <w:rFonts w:ascii="Arial" w:cs="Arial" w:eastAsia="Arial" w:hAnsi="Arial"/>
          <w:color w:val="000000"/>
          <w:sz w:val="21"/>
          <w:szCs w:val="21"/>
        </w:rPr>
        <w:t xml:space="preserve">Sauvegardes automatiques quotidiennes avec rétention 30 jours</w:t>
      </w:r>
    </w:p>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7. EXPÉRIENCE UTILISATEUR (UX/UI)</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7.1  Principes de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1"/>
                <w:szCs w:val="21"/>
              </w:rPr>
              <w:t xml:space="preserve">PRINCIPE</w:t>
            </w:r>
          </w:p>
        </w:tc>
        <w:tc>
          <w:tcPr>
            <w:tcW w:type="dxa" w:w="468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1"/>
                <w:szCs w:val="21"/>
              </w:rPr>
              <w:t xml:space="preserve">APPLICATION DANS EDUBOT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Accessibilité universelle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Conformité WCAG 2.1 AA, contraste élevé, navigation clavier, lecteur d'écran</w:t>
            </w:r>
          </w:p>
        </w:tc>
      </w:tr>
      <w:tr>
        <w:tc>
          <w:tcPr>
            <w:tcW w:type="dxa" w:w="46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Simplicité d'usage</w:t>
            </w:r>
          </w:p>
        </w:tc>
        <w:tc>
          <w:tcPr>
            <w:tcW w:type="dxa" w:w="46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Onboarding en 3 étapes max, zéro formation requise pour l'étudiant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Feedback immédiat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Indicateurs de frappe, confirmations visuelles, messages d'erreur clairs</w:t>
            </w:r>
          </w:p>
        </w:tc>
      </w:tr>
      <w:tr>
        <w:tc>
          <w:tcPr>
            <w:tcW w:type="dxa" w:w="46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Cohérence visuelle</w:t>
            </w:r>
          </w:p>
        </w:tc>
        <w:tc>
          <w:tcPr>
            <w:tcW w:type="dxa" w:w="468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Charte graphique uniforme, composants réutilisables, micro-animations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Mobile-first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Interface pensée pour écran 360px, interactions tactiles optimisées</w:t>
            </w:r>
          </w:p>
        </w:tc>
      </w:tr>
    </w:tbl>
    <w:p>
      <w:pPr>
        <w:spacing w:after="0" w:before="12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7.2  Parcours utilisateur type (Happy Path)</w:t>
      </w:r>
    </w:p>
    <w:p>
      <w:pPr>
        <w:pStyle w:val="ListParagraph"/>
        <w:numPr>
          <w:ilvl w:val="0"/>
          <w:numId w:val="3"/>
        </w:numPr>
        <w:spacing w:after="40" w:before="40"/>
      </w:pPr>
      <w:r>
        <w:rPr>
          <w:rFonts w:ascii="Arial" w:cs="Arial" w:eastAsia="Arial" w:hAnsi="Arial"/>
          <w:color w:val="000000"/>
          <w:sz w:val="21"/>
          <w:szCs w:val="21"/>
        </w:rPr>
        <w:t xml:space="preserve">L'étudiant accède à l'URL du chatbot depuis son smartphone</w:t>
      </w:r>
    </w:p>
    <w:p>
      <w:pPr>
        <w:pStyle w:val="ListParagraph"/>
        <w:numPr>
          <w:ilvl w:val="0"/>
          <w:numId w:val="3"/>
        </w:numPr>
        <w:spacing w:after="40" w:before="40"/>
      </w:pPr>
      <w:r>
        <w:rPr>
          <w:rFonts w:ascii="Arial" w:cs="Arial" w:eastAsia="Arial" w:hAnsi="Arial"/>
          <w:color w:val="000000"/>
          <w:sz w:val="21"/>
          <w:szCs w:val="21"/>
        </w:rPr>
        <w:t xml:space="preserve">Il est accueilli par un message de bienvenue et choisit son objectif (explorer, comparer, être orienté)</w:t>
      </w:r>
    </w:p>
    <w:p>
      <w:pPr>
        <w:pStyle w:val="ListParagraph"/>
        <w:numPr>
          <w:ilvl w:val="0"/>
          <w:numId w:val="3"/>
        </w:numPr>
        <w:spacing w:after="40" w:before="40"/>
      </w:pPr>
      <w:r>
        <w:rPr>
          <w:rFonts w:ascii="Arial" w:cs="Arial" w:eastAsia="Arial" w:hAnsi="Arial"/>
          <w:color w:val="000000"/>
          <w:sz w:val="21"/>
          <w:szCs w:val="21"/>
        </w:rPr>
        <w:t xml:space="preserve">Il répond au questionnaire de profil en 5 minutes (8 questions)</w:t>
      </w:r>
    </w:p>
    <w:p>
      <w:pPr>
        <w:pStyle w:val="ListParagraph"/>
        <w:numPr>
          <w:ilvl w:val="0"/>
          <w:numId w:val="3"/>
        </w:numPr>
        <w:spacing w:after="40" w:before="40"/>
      </w:pPr>
      <w:r>
        <w:rPr>
          <w:rFonts w:ascii="Arial" w:cs="Arial" w:eastAsia="Arial" w:hAnsi="Arial"/>
          <w:color w:val="000000"/>
          <w:sz w:val="21"/>
          <w:szCs w:val="21"/>
        </w:rPr>
        <w:t xml:space="preserve">Le système affiche ses 3 meilleures filières avec scores de compatibilité</w:t>
      </w:r>
    </w:p>
    <w:p>
      <w:pPr>
        <w:pStyle w:val="ListParagraph"/>
        <w:numPr>
          <w:ilvl w:val="0"/>
          <w:numId w:val="3"/>
        </w:numPr>
        <w:spacing w:after="40" w:before="40"/>
      </w:pPr>
      <w:r>
        <w:rPr>
          <w:rFonts w:ascii="Arial" w:cs="Arial" w:eastAsia="Arial" w:hAnsi="Arial"/>
          <w:color w:val="000000"/>
          <w:sz w:val="21"/>
          <w:szCs w:val="21"/>
        </w:rPr>
        <w:t xml:space="preserve">Il explore les fiches détaillées et les conditions d'accès</w:t>
      </w:r>
    </w:p>
    <w:p>
      <w:pPr>
        <w:pStyle w:val="ListParagraph"/>
        <w:numPr>
          <w:ilvl w:val="0"/>
          <w:numId w:val="3"/>
        </w:numPr>
        <w:spacing w:after="40" w:before="40"/>
      </w:pPr>
      <w:r>
        <w:rPr>
          <w:rFonts w:ascii="Arial" w:cs="Arial" w:eastAsia="Arial" w:hAnsi="Arial"/>
          <w:color w:val="000000"/>
          <w:sz w:val="21"/>
          <w:szCs w:val="21"/>
        </w:rPr>
        <w:t xml:space="preserve">Il télécharge son récapitulatif personnalisé au format PDF</w:t>
      </w:r>
    </w:p>
    <w:p>
      <w:pPr>
        <w:pStyle w:val="ListParagraph"/>
        <w:numPr>
          <w:ilvl w:val="0"/>
          <w:numId w:val="3"/>
        </w:numPr>
        <w:spacing w:after="40" w:before="40"/>
      </w:pPr>
      <w:r>
        <w:rPr>
          <w:rFonts w:ascii="Arial" w:cs="Arial" w:eastAsia="Arial" w:hAnsi="Arial"/>
          <w:color w:val="000000"/>
          <w:sz w:val="21"/>
          <w:szCs w:val="21"/>
        </w:rPr>
        <w:t xml:space="preserve">Il évalue l'expérience (note 1-5 + commentaire optionnel)</w:t>
      </w:r>
    </w:p>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8. GESTION ET PLANIFICATION DU PROJET</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8.1  Phases et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100"/>
        <w:gridCol w:w="1560"/>
        <w:gridCol w:w="2500"/>
      </w:tblGrid>
      <w:tr>
        <w:tc>
          <w:tcPr>
            <w:tcW w:type="dxa" w:w="14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PHASE</w:t>
            </w:r>
          </w:p>
        </w:tc>
        <w:tc>
          <w:tcPr>
            <w:tcW w:type="dxa" w:w="28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TÂCHES PRINCIPALES</w:t>
            </w:r>
          </w:p>
        </w:tc>
        <w:tc>
          <w:tcPr>
            <w:tcW w:type="dxa" w:w="11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DURÉE</w:t>
            </w:r>
          </w:p>
        </w:tc>
        <w:tc>
          <w:tcPr>
            <w:tcW w:type="dxa" w:w="156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RESPONSABLE</w:t>
            </w:r>
          </w:p>
        </w:tc>
        <w:tc>
          <w:tcPr>
            <w:tcW w:type="dxa" w:w="25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LIVRABLES</w:t>
            </w:r>
          </w:p>
        </w:tc>
      </w:tr>
      <w:tr>
        <w:tc>
          <w:tcPr>
            <w:tcW w:type="dxa" w:w="14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Phase 0</w:t>
            </w:r>
          </w:p>
        </w:tc>
        <w:tc>
          <w:tcPr>
            <w:tcW w:type="dxa" w:w="28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Cadrage &amp; Cahier des charges</w:t>
            </w:r>
          </w:p>
        </w:tc>
        <w:tc>
          <w:tcPr>
            <w:tcW w:type="dxa" w:w="11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2 semaines</w:t>
            </w:r>
          </w:p>
        </w:tc>
        <w:tc>
          <w:tcPr>
            <w:tcW w:type="dxa" w:w="15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Chef de projet</w:t>
            </w:r>
          </w:p>
        </w:tc>
        <w:tc>
          <w:tcPr>
            <w:tcW w:type="dxa" w:w="25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CDC validé</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Phase 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Conception UX/UI &amp; Maquettes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3 semaines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Designer UX</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Wireframes, Prototypes</w:t>
            </w:r>
          </w:p>
        </w:tc>
      </w:tr>
      <w:tr>
        <w:tc>
          <w:tcPr>
            <w:tcW w:type="dxa" w:w="14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Phase 2</w:t>
            </w:r>
          </w:p>
        </w:tc>
        <w:tc>
          <w:tcPr>
            <w:tcW w:type="dxa" w:w="28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Architecture &amp; Base de données</w:t>
            </w:r>
          </w:p>
        </w:tc>
        <w:tc>
          <w:tcPr>
            <w:tcW w:type="dxa" w:w="11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2 semaines</w:t>
            </w:r>
          </w:p>
        </w:tc>
        <w:tc>
          <w:tcPr>
            <w:tcW w:type="dxa" w:w="15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Architecte</w:t>
            </w:r>
          </w:p>
        </w:tc>
        <w:tc>
          <w:tcPr>
            <w:tcW w:type="dxa" w:w="25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Schéma BDD, API spec</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Phase 3</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Développement Back-end &amp; NLP</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6 semaines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Dev Back + Data Scientist</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API fonctionnelle, Modèle NLP</w:t>
            </w:r>
          </w:p>
        </w:tc>
      </w:tr>
      <w:tr>
        <w:tc>
          <w:tcPr>
            <w:tcW w:type="dxa" w:w="14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Phase 4</w:t>
            </w:r>
          </w:p>
        </w:tc>
        <w:tc>
          <w:tcPr>
            <w:tcW w:type="dxa" w:w="28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Développement Front-end</w:t>
            </w:r>
          </w:p>
        </w:tc>
        <w:tc>
          <w:tcPr>
            <w:tcW w:type="dxa" w:w="11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4 semaines</w:t>
            </w:r>
          </w:p>
        </w:tc>
        <w:tc>
          <w:tcPr>
            <w:tcW w:type="dxa" w:w="15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Dev Front</w:t>
            </w:r>
          </w:p>
        </w:tc>
        <w:tc>
          <w:tcPr>
            <w:tcW w:type="dxa" w:w="25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Interface web complète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Phase 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Intégration &amp; Tests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3 semaines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QA Engineer</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Rapport de tests, Bugs corrigés</w:t>
            </w:r>
          </w:p>
        </w:tc>
      </w:tr>
      <w:tr>
        <w:tc>
          <w:tcPr>
            <w:tcW w:type="dxa" w:w="14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Phase 6</w:t>
            </w:r>
          </w:p>
        </w:tc>
        <w:tc>
          <w:tcPr>
            <w:tcW w:type="dxa" w:w="28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Pilote &amp; Formation</w:t>
            </w:r>
          </w:p>
        </w:tc>
        <w:tc>
          <w:tcPr>
            <w:tcW w:type="dxa" w:w="11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2 semaines</w:t>
            </w:r>
          </w:p>
        </w:tc>
        <w:tc>
          <w:tcPr>
            <w:tcW w:type="dxa" w:w="15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Chef de projet</w:t>
            </w:r>
          </w:p>
        </w:tc>
        <w:tc>
          <w:tcPr>
            <w:tcW w:type="dxa" w:w="25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Retours pilote, Users formés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Phase 7</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Déploiement Production</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 semaine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DevOps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Application en production</w:t>
            </w:r>
          </w:p>
        </w:tc>
      </w:tr>
      <w:tr>
        <w:tc>
          <w:tcPr>
            <w:tcW w:type="dxa" w:w="1400"/>
            <w:tcBorders>
              <w:top w:val="single" w:color="DDDDDD" w:sz="1"/>
              <w:left w:val="single" w:color="DDDDDD" w:sz="1"/>
              <w:bottom w:val="single" w:color="DDDDDD" w:sz="1"/>
              <w:right w:val="single" w:color="DDDDDD" w:sz="1"/>
            </w:tcBorders>
            <w:shd w:fill="2E7D9A"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TOTAL</w:t>
            </w:r>
          </w:p>
        </w:tc>
        <w:tc>
          <w:tcPr>
            <w:tcW w:type="dxa" w:w="2800"/>
            <w:tcBorders>
              <w:top w:val="single" w:color="DDDDDD" w:sz="1"/>
              <w:left w:val="single" w:color="DDDDDD" w:sz="1"/>
              <w:bottom w:val="single" w:color="DDDDDD" w:sz="1"/>
              <w:right w:val="single" w:color="DDDDDD" w:sz="1"/>
            </w:tcBorders>
            <w:shd w:fill="2E7D9A"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Toutes phases</w:t>
            </w:r>
          </w:p>
        </w:tc>
        <w:tc>
          <w:tcPr>
            <w:tcW w:type="dxa" w:w="1100"/>
            <w:tcBorders>
              <w:top w:val="single" w:color="DDDDDD" w:sz="1"/>
              <w:left w:val="single" w:color="DDDDDD" w:sz="1"/>
              <w:bottom w:val="single" w:color="DDDDDD" w:sz="1"/>
              <w:right w:val="single" w:color="DDDDDD" w:sz="1"/>
            </w:tcBorders>
            <w:shd w:fill="E8A020"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1"/>
                <w:szCs w:val="21"/>
              </w:rPr>
              <w:t xml:space="preserve">23 semaines</w:t>
            </w:r>
          </w:p>
        </w:tc>
        <w:tc>
          <w:tcPr>
            <w:tcW w:type="dxa" w:w="1560"/>
            <w:tcBorders>
              <w:top w:val="single" w:color="DDDDDD" w:sz="1"/>
              <w:left w:val="single" w:color="DDDDDD" w:sz="1"/>
              <w:bottom w:val="single" w:color="DDDDDD" w:sz="1"/>
              <w:right w:val="single" w:color="DDDDDD" w:sz="1"/>
            </w:tcBorders>
            <w:shd w:fill="2E7D9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1"/>
                <w:szCs w:val="21"/>
              </w:rPr>
              <w:t xml:space="preserve">Équipe projet</w:t>
            </w:r>
          </w:p>
        </w:tc>
        <w:tc>
          <w:tcPr>
            <w:tcW w:type="dxa" w:w="2500"/>
            <w:tcBorders>
              <w:top w:val="single" w:color="DDDDDD" w:sz="1"/>
              <w:left w:val="single" w:color="DDDDDD" w:sz="1"/>
              <w:bottom w:val="single" w:color="DDDDDD" w:sz="1"/>
              <w:right w:val="single" w:color="DDDDDD" w:sz="1"/>
            </w:tcBorders>
            <w:shd w:fill="2E7D9A"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1"/>
                <w:szCs w:val="21"/>
              </w:rPr>
              <w:t xml:space="preserve">EduBot v1.0 livré</w:t>
            </w:r>
          </w:p>
        </w:tc>
      </w:tr>
    </w:tbl>
    <w:p>
      <w:pPr>
        <w:spacing w:after="0" w:before="12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8.2  Méthodologie</w:t>
      </w:r>
    </w:p>
    <w:p>
      <w:pPr>
        <w:spacing w:after="80" w:before="80"/>
        <w:jc w:val="left"/>
      </w:pPr>
      <w:r>
        <w:rPr>
          <w:rFonts w:ascii="Arial" w:cs="Arial" w:eastAsia="Arial" w:hAnsi="Arial"/>
          <w:color w:val="000000"/>
          <w:sz w:val="22"/>
          <w:szCs w:val="22"/>
        </w:rPr>
        <w:t xml:space="preserve">Le projet sera conduit en méthode Agile-Scrum avec des sprints de 2 semaines. Chaque sprint donne lieu à une démonstration devant le commanditaire et une rétrospective d'équipe.</w:t>
      </w:r>
    </w:p>
    <w:p>
      <w:pPr>
        <w:pStyle w:val="ListParagraph"/>
        <w:numPr>
          <w:ilvl w:val="0"/>
          <w:numId w:val="2"/>
        </w:numPr>
        <w:spacing w:after="40" w:before="40"/>
      </w:pPr>
      <w:r>
        <w:rPr>
          <w:rFonts w:ascii="Arial" w:cs="Arial" w:eastAsia="Arial" w:hAnsi="Arial"/>
          <w:color w:val="000000"/>
          <w:sz w:val="21"/>
          <w:szCs w:val="21"/>
        </w:rPr>
        <w:t xml:space="preserve">Outil de gestion : Jira ou Trello</w:t>
      </w:r>
    </w:p>
    <w:p>
      <w:pPr>
        <w:pStyle w:val="ListParagraph"/>
        <w:numPr>
          <w:ilvl w:val="0"/>
          <w:numId w:val="2"/>
        </w:numPr>
        <w:spacing w:after="40" w:before="40"/>
      </w:pPr>
      <w:r>
        <w:rPr>
          <w:rFonts w:ascii="Arial" w:cs="Arial" w:eastAsia="Arial" w:hAnsi="Arial"/>
          <w:color w:val="000000"/>
          <w:sz w:val="21"/>
          <w:szCs w:val="21"/>
        </w:rPr>
        <w:t xml:space="preserve">Réunion de sprint planning chaque début de sprint</w:t>
      </w:r>
    </w:p>
    <w:p>
      <w:pPr>
        <w:pStyle w:val="ListParagraph"/>
        <w:numPr>
          <w:ilvl w:val="0"/>
          <w:numId w:val="2"/>
        </w:numPr>
        <w:spacing w:after="40" w:before="40"/>
      </w:pPr>
      <w:r>
        <w:rPr>
          <w:rFonts w:ascii="Arial" w:cs="Arial" w:eastAsia="Arial" w:hAnsi="Arial"/>
          <w:color w:val="000000"/>
          <w:sz w:val="21"/>
          <w:szCs w:val="21"/>
        </w:rPr>
        <w:t xml:space="preserve">Stand-up quotidien de 15 minutes (équipe technique)</w:t>
      </w:r>
    </w:p>
    <w:p>
      <w:pPr>
        <w:pStyle w:val="ListParagraph"/>
        <w:numPr>
          <w:ilvl w:val="0"/>
          <w:numId w:val="2"/>
        </w:numPr>
        <w:spacing w:after="40" w:before="40"/>
      </w:pPr>
      <w:r>
        <w:rPr>
          <w:rFonts w:ascii="Arial" w:cs="Arial" w:eastAsia="Arial" w:hAnsi="Arial"/>
          <w:color w:val="000000"/>
          <w:sz w:val="21"/>
          <w:szCs w:val="21"/>
        </w:rPr>
        <w:t xml:space="preserve">Revue sprint : démonstration fonctionnelle au commanditaire</w:t>
      </w:r>
    </w:p>
    <w:p>
      <w:pPr>
        <w:pStyle w:val="ListParagraph"/>
        <w:numPr>
          <w:ilvl w:val="0"/>
          <w:numId w:val="2"/>
        </w:numPr>
        <w:spacing w:after="40" w:before="40"/>
      </w:pPr>
      <w:r>
        <w:rPr>
          <w:rFonts w:ascii="Arial" w:cs="Arial" w:eastAsia="Arial" w:hAnsi="Arial"/>
          <w:color w:val="000000"/>
          <w:sz w:val="21"/>
          <w:szCs w:val="21"/>
        </w:rPr>
        <w:t xml:space="preserve">Rétrospective : amélioration continue du processus</w:t>
      </w:r>
    </w:p>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9. ANALYSE DES RISQUES</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9.1  Matrice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900"/>
        <w:gridCol w:w="900"/>
        <w:gridCol w:w="2660"/>
      </w:tblGrid>
      <w:tr>
        <w:tc>
          <w:tcPr>
            <w:tcW w:type="dxa" w:w="7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19"/>
                <w:szCs w:val="19"/>
              </w:rPr>
              <w:t xml:space="preserve">ID</w:t>
            </w:r>
          </w:p>
        </w:tc>
        <w:tc>
          <w:tcPr>
            <w:tcW w:type="dxa" w:w="24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19"/>
                <w:szCs w:val="19"/>
              </w:rPr>
              <w:t xml:space="preserve">RISQUE</w:t>
            </w:r>
          </w:p>
        </w:tc>
        <w:tc>
          <w:tcPr>
            <w:tcW w:type="dxa" w:w="9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9"/>
                <w:szCs w:val="19"/>
              </w:rPr>
              <w:t xml:space="preserve">PROBA.</w:t>
            </w:r>
          </w:p>
        </w:tc>
        <w:tc>
          <w:tcPr>
            <w:tcW w:type="dxa" w:w="9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9"/>
                <w:szCs w:val="19"/>
              </w:rPr>
              <w:t xml:space="preserve">IMPACT</w:t>
            </w:r>
          </w:p>
        </w:tc>
        <w:tc>
          <w:tcPr>
            <w:tcW w:type="dxa" w:w="9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9"/>
                <w:szCs w:val="19"/>
              </w:rPr>
              <w:t xml:space="preserve">GRAVITÉ</w:t>
            </w:r>
          </w:p>
        </w:tc>
        <w:tc>
          <w:tcPr>
            <w:tcW w:type="dxa" w:w="266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19"/>
                <w:szCs w:val="19"/>
              </w:rPr>
              <w:t xml:space="preserve">PLAN DE MITIGATION</w:t>
            </w:r>
          </w:p>
        </w:tc>
      </w:tr>
      <w:tr>
        <w:tc>
          <w:tcPr>
            <w:tcW w:type="dxa" w:w="7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R01</w:t>
            </w:r>
          </w:p>
        </w:tc>
        <w:tc>
          <w:tcPr>
            <w:tcW w:type="dxa" w:w="24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Données de filières incomplètes ou obsolètes</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Haute</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Élevé</w:t>
            </w:r>
          </w:p>
        </w:tc>
        <w:tc>
          <w:tcPr>
            <w:tcW w:type="dxa" w:w="90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spacing w:after="60" w:before="60"/>
              <w:jc w:val="center"/>
            </w:pPr>
            <w:r>
              <w:rPr>
                <w:rFonts w:ascii="Arial" w:cs="Arial" w:eastAsia="Arial" w:hAnsi="Arial"/>
                <w:b/>
                <w:bCs/>
                <w:color w:val="C0392B"/>
                <w:sz w:val="20"/>
                <w:szCs w:val="20"/>
              </w:rPr>
              <w:t xml:space="preserve">CRITIQUE</w:t>
            </w:r>
          </w:p>
        </w:tc>
        <w:tc>
          <w:tcPr>
            <w:tcW w:type="dxa" w:w="26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Protocole de mise à jour trimestrielle avec les établissements partenaires</w:t>
            </w:r>
          </w:p>
        </w:tc>
      </w:tr>
      <w:tr>
        <w:tc>
          <w:tcPr>
            <w:tcW w:type="dxa" w:w="7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R02</w:t>
            </w:r>
          </w:p>
        </w:tc>
        <w:tc>
          <w:tcPr>
            <w:tcW w:type="dxa" w:w="24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Faible précision du moteur NLP en dialectes locaux</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Moyenne</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Élevé</w:t>
            </w:r>
          </w:p>
        </w:tc>
        <w:tc>
          <w:tcPr>
            <w:tcW w:type="dxa" w:w="90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spacing w:after="60" w:before="60"/>
              <w:jc w:val="center"/>
            </w:pPr>
            <w:r>
              <w:rPr>
                <w:rFonts w:ascii="Arial" w:cs="Arial" w:eastAsia="Arial" w:hAnsi="Arial"/>
                <w:b/>
                <w:bCs/>
                <w:color w:val="C0392B"/>
                <w:sz w:val="20"/>
                <w:szCs w:val="20"/>
              </w:rPr>
              <w:t xml:space="preserve">ÉLEVÉ</w:t>
            </w:r>
          </w:p>
        </w:tc>
        <w:tc>
          <w:tcPr>
            <w:tcW w:type="dxa" w:w="26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Corpus d'entraînement multilingue, bêta-test avec 100 étudiants réels</w:t>
            </w:r>
          </w:p>
        </w:tc>
      </w:tr>
      <w:tr>
        <w:tc>
          <w:tcPr>
            <w:tcW w:type="dxa" w:w="7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R03</w:t>
            </w:r>
          </w:p>
        </w:tc>
        <w:tc>
          <w:tcPr>
            <w:tcW w:type="dxa" w:w="24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Faible adoption par les étudiants</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Moyenne</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Moyen</w:t>
            </w:r>
          </w:p>
        </w:tc>
        <w:tc>
          <w:tcPr>
            <w:tcW w:type="dxa" w:w="900"/>
            <w:tcBorders>
              <w:top w:val="single" w:color="DDDDDD" w:sz="1"/>
              <w:left w:val="single" w:color="DDDDDD" w:sz="1"/>
              <w:bottom w:val="single" w:color="DDDDDD" w:sz="1"/>
              <w:right w:val="single" w:color="DDDDDD" w:sz="1"/>
            </w:tcBorders>
            <w:shd w:fill="FDF4E3" w:val="clear"/>
            <w:tcMar>
              <w:top w:type="dxa" w:w="100"/>
              <w:left w:type="dxa" w:w="160"/>
              <w:bottom w:type="dxa" w:w="100"/>
              <w:right w:type="dxa" w:w="160"/>
            </w:tcMar>
            <w:vAlign w:val="center"/>
          </w:tcPr>
          <w:p>
            <w:pPr>
              <w:spacing w:after="60" w:before="60"/>
              <w:jc w:val="center"/>
            </w:pPr>
            <w:r>
              <w:rPr>
                <w:rFonts w:ascii="Arial" w:cs="Arial" w:eastAsia="Arial" w:hAnsi="Arial"/>
                <w:b/>
                <w:bCs/>
                <w:color w:val="7D5A00"/>
                <w:sz w:val="20"/>
                <w:szCs w:val="20"/>
              </w:rPr>
              <w:t xml:space="preserve">MOYEN</w:t>
            </w:r>
          </w:p>
        </w:tc>
        <w:tc>
          <w:tcPr>
            <w:tcW w:type="dxa" w:w="26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Campagne de communication, onboarding gamifié, partenariat lycées</w:t>
            </w:r>
          </w:p>
        </w:tc>
      </w:tr>
      <w:tr>
        <w:tc>
          <w:tcPr>
            <w:tcW w:type="dxa" w:w="7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R04</w:t>
            </w:r>
          </w:p>
        </w:tc>
        <w:tc>
          <w:tcPr>
            <w:tcW w:type="dxa" w:w="24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Pannes serveur en période de pic (inscriptions)</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Faible</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Élevé</w:t>
            </w:r>
          </w:p>
        </w:tc>
        <w:tc>
          <w:tcPr>
            <w:tcW w:type="dxa" w:w="900"/>
            <w:tcBorders>
              <w:top w:val="single" w:color="DDDDDD" w:sz="1"/>
              <w:left w:val="single" w:color="DDDDDD" w:sz="1"/>
              <w:bottom w:val="single" w:color="DDDDDD" w:sz="1"/>
              <w:right w:val="single" w:color="DDDDDD" w:sz="1"/>
            </w:tcBorders>
            <w:shd w:fill="FDF4E3" w:val="clear"/>
            <w:tcMar>
              <w:top w:type="dxa" w:w="100"/>
              <w:left w:type="dxa" w:w="160"/>
              <w:bottom w:type="dxa" w:w="100"/>
              <w:right w:type="dxa" w:w="160"/>
            </w:tcMar>
            <w:vAlign w:val="center"/>
          </w:tcPr>
          <w:p>
            <w:pPr>
              <w:spacing w:after="60" w:before="60"/>
              <w:jc w:val="center"/>
            </w:pPr>
            <w:r>
              <w:rPr>
                <w:rFonts w:ascii="Arial" w:cs="Arial" w:eastAsia="Arial" w:hAnsi="Arial"/>
                <w:b/>
                <w:bCs/>
                <w:color w:val="7D5A00"/>
                <w:sz w:val="20"/>
                <w:szCs w:val="20"/>
              </w:rPr>
              <w:t xml:space="preserve">MOYEN</w:t>
            </w:r>
          </w:p>
        </w:tc>
        <w:tc>
          <w:tcPr>
            <w:tcW w:type="dxa" w:w="26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Architecture cloud scalable, tests de charge avant ouverture</w:t>
            </w:r>
          </w:p>
        </w:tc>
      </w:tr>
      <w:tr>
        <w:tc>
          <w:tcPr>
            <w:tcW w:type="dxa" w:w="7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R05</w:t>
            </w:r>
          </w:p>
        </w:tc>
        <w:tc>
          <w:tcPr>
            <w:tcW w:type="dxa" w:w="24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Violation de données personnelles</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Faible</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Très élevé</w:t>
            </w:r>
          </w:p>
        </w:tc>
        <w:tc>
          <w:tcPr>
            <w:tcW w:type="dxa" w:w="90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vAlign w:val="center"/>
          </w:tcPr>
          <w:p>
            <w:pPr>
              <w:spacing w:after="60" w:before="60"/>
              <w:jc w:val="center"/>
            </w:pPr>
            <w:r>
              <w:rPr>
                <w:rFonts w:ascii="Arial" w:cs="Arial" w:eastAsia="Arial" w:hAnsi="Arial"/>
                <w:b/>
                <w:bCs/>
                <w:color w:val="C0392B"/>
                <w:sz w:val="20"/>
                <w:szCs w:val="20"/>
              </w:rPr>
              <w:t xml:space="preserve">ÉLEVÉ</w:t>
            </w:r>
          </w:p>
        </w:tc>
        <w:tc>
          <w:tcPr>
            <w:tcW w:type="dxa" w:w="26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Audit sécurité tiers, chiffrement E2E, DPO désigné</w:t>
            </w:r>
          </w:p>
        </w:tc>
      </w:tr>
      <w:tr>
        <w:tc>
          <w:tcPr>
            <w:tcW w:type="dxa" w:w="7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R06</w:t>
            </w:r>
          </w:p>
        </w:tc>
        <w:tc>
          <w:tcPr>
            <w:tcW w:type="dxa" w:w="24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Dépassement du budget ou des délais</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Moyenne</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Moyen</w:t>
            </w:r>
          </w:p>
        </w:tc>
        <w:tc>
          <w:tcPr>
            <w:tcW w:type="dxa" w:w="900"/>
            <w:tcBorders>
              <w:top w:val="single" w:color="DDDDDD" w:sz="1"/>
              <w:left w:val="single" w:color="DDDDDD" w:sz="1"/>
              <w:bottom w:val="single" w:color="DDDDDD" w:sz="1"/>
              <w:right w:val="single" w:color="DDDDDD" w:sz="1"/>
            </w:tcBorders>
            <w:shd w:fill="FDF4E3" w:val="clear"/>
            <w:tcMar>
              <w:top w:type="dxa" w:w="100"/>
              <w:left w:type="dxa" w:w="160"/>
              <w:bottom w:type="dxa" w:w="100"/>
              <w:right w:type="dxa" w:w="160"/>
            </w:tcMar>
            <w:vAlign w:val="center"/>
          </w:tcPr>
          <w:p>
            <w:pPr>
              <w:spacing w:after="60" w:before="60"/>
              <w:jc w:val="center"/>
            </w:pPr>
            <w:r>
              <w:rPr>
                <w:rFonts w:ascii="Arial" w:cs="Arial" w:eastAsia="Arial" w:hAnsi="Arial"/>
                <w:b/>
                <w:bCs/>
                <w:color w:val="7D5A00"/>
                <w:sz w:val="20"/>
                <w:szCs w:val="20"/>
              </w:rPr>
              <w:t xml:space="preserve">MOYEN</w:t>
            </w:r>
          </w:p>
        </w:tc>
        <w:tc>
          <w:tcPr>
            <w:tcW w:type="dxa" w:w="26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Buffer 20 % budget, jalons hebdomadaires, scope flexible</w:t>
            </w:r>
          </w:p>
        </w:tc>
      </w:tr>
      <w:tr>
        <w:tc>
          <w:tcPr>
            <w:tcW w:type="dxa" w:w="7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b/>
                <w:bCs/>
                <w:color w:val="1A3C6E"/>
                <w:sz w:val="20"/>
                <w:szCs w:val="20"/>
              </w:rPr>
              <w:t xml:space="preserve">R07</w:t>
            </w:r>
          </w:p>
        </w:tc>
        <w:tc>
          <w:tcPr>
            <w:tcW w:type="dxa" w:w="24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Résistance des conseillers pédagogiques</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Faible</w:t>
            </w:r>
          </w:p>
        </w:tc>
        <w:tc>
          <w:tcPr>
            <w:tcW w:type="dxa" w:w="9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Faible</w:t>
            </w:r>
          </w:p>
        </w:tc>
        <w:tc>
          <w:tcPr>
            <w:tcW w:type="dxa" w:w="900"/>
            <w:tcBorders>
              <w:top w:val="single" w:color="DDDDDD" w:sz="1"/>
              <w:left w:val="single" w:color="DDDDDD" w:sz="1"/>
              <w:bottom w:val="single" w:color="DDDDDD" w:sz="1"/>
              <w:right w:val="single" w:color="DDDDDD" w:sz="1"/>
            </w:tcBorders>
            <w:shd w:fill="E6F4ED"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20"/>
                <w:szCs w:val="20"/>
              </w:rPr>
              <w:t xml:space="preserve">FAIBLE</w:t>
            </w:r>
          </w:p>
        </w:tc>
        <w:tc>
          <w:tcPr>
            <w:tcW w:type="dxa" w:w="26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Atelier de co-conception, démonstration de la complémentarité</w:t>
            </w:r>
          </w:p>
        </w:tc>
      </w:tr>
    </w:tbl>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10. BUDGET PRÉVISIONNEL</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10.1  Estimation des coûts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60"/>
        <w:gridCol w:w="1760"/>
        <w:gridCol w:w="2240"/>
      </w:tblGrid>
      <w:tr>
        <w:tc>
          <w:tcPr>
            <w:tcW w:type="dxa" w:w="36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POSTE DE DÉPENSE</w:t>
            </w:r>
          </w:p>
        </w:tc>
        <w:tc>
          <w:tcPr>
            <w:tcW w:type="dxa" w:w="176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COÛT UNITAIRE</w:t>
            </w:r>
          </w:p>
        </w:tc>
        <w:tc>
          <w:tcPr>
            <w:tcW w:type="dxa" w:w="176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QUANTITÉ</w:t>
            </w:r>
          </w:p>
        </w:tc>
        <w:tc>
          <w:tcPr>
            <w:tcW w:type="dxa" w:w="224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TOTAL ESTIMÉ</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Chef de projet (23 semaines)</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800 000 GNF/semaine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23</w:t>
            </w:r>
          </w:p>
        </w:tc>
        <w:tc>
          <w:tcPr>
            <w:tcW w:type="dxa" w:w="2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18 400 000 GNF</w:t>
            </w:r>
          </w:p>
        </w:tc>
      </w:tr>
      <w:tr>
        <w:tc>
          <w:tcPr>
            <w:tcW w:type="dxa" w:w="3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Développeur Back-end (20 sem.)</w:t>
            </w:r>
          </w:p>
        </w:tc>
        <w:tc>
          <w:tcPr>
            <w:tcW w:type="dxa" w:w="17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1 200 000 GNF/semaine</w:t>
            </w:r>
          </w:p>
        </w:tc>
        <w:tc>
          <w:tcPr>
            <w:tcW w:type="dxa" w:w="17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20</w:t>
            </w:r>
          </w:p>
        </w:tc>
        <w:tc>
          <w:tcPr>
            <w:tcW w:type="dxa" w:w="224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24 000 000 GNF</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Développeur Front-end (16 sem.)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1 000 000 GNF/semaine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16</w:t>
            </w:r>
          </w:p>
        </w:tc>
        <w:tc>
          <w:tcPr>
            <w:tcW w:type="dxa" w:w="2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16 000 000 GNF</w:t>
            </w:r>
          </w:p>
        </w:tc>
      </w:tr>
      <w:tr>
        <w:tc>
          <w:tcPr>
            <w:tcW w:type="dxa" w:w="3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Data Scientist / NLP (12 sem.)</w:t>
            </w:r>
          </w:p>
        </w:tc>
        <w:tc>
          <w:tcPr>
            <w:tcW w:type="dxa" w:w="17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1 500 000 GNF/semaine</w:t>
            </w:r>
          </w:p>
        </w:tc>
        <w:tc>
          <w:tcPr>
            <w:tcW w:type="dxa" w:w="17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12</w:t>
            </w:r>
          </w:p>
        </w:tc>
        <w:tc>
          <w:tcPr>
            <w:tcW w:type="dxa" w:w="224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18 000 000 GNF</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Designer UX/UI (5 sem.)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900 000 GNF/semaine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5</w:t>
            </w:r>
          </w:p>
        </w:tc>
        <w:tc>
          <w:tcPr>
            <w:tcW w:type="dxa" w:w="2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4 500 000 GNF</w:t>
            </w:r>
          </w:p>
        </w:tc>
      </w:tr>
      <w:tr>
        <w:tc>
          <w:tcPr>
            <w:tcW w:type="dxa" w:w="3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Hébergement Cloud (12 mois)</w:t>
            </w:r>
          </w:p>
        </w:tc>
        <w:tc>
          <w:tcPr>
            <w:tcW w:type="dxa" w:w="17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500 000 GNF/mois</w:t>
            </w:r>
          </w:p>
        </w:tc>
        <w:tc>
          <w:tcPr>
            <w:tcW w:type="dxa" w:w="17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12</w:t>
            </w:r>
          </w:p>
        </w:tc>
        <w:tc>
          <w:tcPr>
            <w:tcW w:type="dxa" w:w="224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6 000 000 GNF</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Licences &amp; outils (NLP API, etc.)</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Forfait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w:t>
            </w:r>
          </w:p>
        </w:tc>
        <w:tc>
          <w:tcPr>
            <w:tcW w:type="dxa" w:w="2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3 000 000 GNF</w:t>
            </w:r>
          </w:p>
        </w:tc>
      </w:tr>
      <w:tr>
        <w:tc>
          <w:tcPr>
            <w:tcW w:type="dxa" w:w="3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Tests, audit sécurité</w:t>
            </w:r>
          </w:p>
        </w:tc>
        <w:tc>
          <w:tcPr>
            <w:tcW w:type="dxa" w:w="17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Forfait</w:t>
            </w:r>
          </w:p>
        </w:tc>
        <w:tc>
          <w:tcPr>
            <w:tcW w:type="dxa" w:w="17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w:t>
            </w:r>
          </w:p>
        </w:tc>
        <w:tc>
          <w:tcPr>
            <w:tcW w:type="dxa" w:w="224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2 500 000 GNF</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Formation &amp; accompagnement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Forfait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w:t>
            </w:r>
          </w:p>
        </w:tc>
        <w:tc>
          <w:tcPr>
            <w:tcW w:type="dxa" w:w="2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1 500 000 GNF</w:t>
            </w:r>
          </w:p>
        </w:tc>
      </w:tr>
      <w:tr>
        <w:tc>
          <w:tcPr>
            <w:tcW w:type="dxa" w:w="3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Imprévus &amp; contingences (15 %)</w:t>
            </w:r>
          </w:p>
        </w:tc>
        <w:tc>
          <w:tcPr>
            <w:tcW w:type="dxa" w:w="17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15 % du total</w:t>
            </w:r>
          </w:p>
        </w:tc>
        <w:tc>
          <w:tcPr>
            <w:tcW w:type="dxa" w:w="17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w:t>
            </w:r>
          </w:p>
        </w:tc>
        <w:tc>
          <w:tcPr>
            <w:tcW w:type="dxa" w:w="224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14 160 000 GNF</w:t>
            </w:r>
          </w:p>
        </w:tc>
      </w:tr>
      <w:tr>
        <w:tc>
          <w:tcPr>
            <w:tcW w:type="dxa" w:w="36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2"/>
                <w:szCs w:val="22"/>
              </w:rPr>
              <w:t xml:space="preserve">TOTAL PROJET</w:t>
            </w:r>
          </w:p>
        </w:tc>
        <w:tc>
          <w:tcPr>
            <w:tcW w:type="dxa" w:w="176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
            </w:r>
          </w:p>
        </w:tc>
        <w:tc>
          <w:tcPr>
            <w:tcW w:type="dxa" w:w="176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
            </w:r>
          </w:p>
        </w:tc>
        <w:tc>
          <w:tcPr>
            <w:tcW w:type="dxa" w:w="224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E8A020"/>
                <w:sz w:val="22"/>
                <w:szCs w:val="22"/>
              </w:rPr>
              <w:t xml:space="preserve">108 060 000 GNF</w:t>
            </w:r>
          </w:p>
        </w:tc>
      </w:tr>
    </w:tbl>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11. CRITÈRES DE SUCCÈS ET KPIs</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11.1  Indicateurs clés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2080"/>
        <w:gridCol w:w="2080"/>
        <w:gridCol w:w="2000"/>
      </w:tblGrid>
      <w:tr>
        <w:tc>
          <w:tcPr>
            <w:tcW w:type="dxa" w:w="2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19"/>
                <w:szCs w:val="19"/>
              </w:rPr>
              <w:t xml:space="preserve">#</w:t>
            </w:r>
          </w:p>
        </w:tc>
        <w:tc>
          <w:tcPr>
            <w:tcW w:type="dxa" w:w="30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19"/>
                <w:szCs w:val="19"/>
              </w:rPr>
              <w:t xml:space="preserve">KPI</w:t>
            </w:r>
          </w:p>
        </w:tc>
        <w:tc>
          <w:tcPr>
            <w:tcW w:type="dxa" w:w="208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9"/>
                <w:szCs w:val="19"/>
              </w:rPr>
              <w:t xml:space="preserve">CIBLE 3 MOIS</w:t>
            </w:r>
          </w:p>
        </w:tc>
        <w:tc>
          <w:tcPr>
            <w:tcW w:type="dxa" w:w="208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9"/>
                <w:szCs w:val="19"/>
              </w:rPr>
              <w:t xml:space="preserve">CIBLE 6 MOIS</w:t>
            </w:r>
          </w:p>
        </w:tc>
        <w:tc>
          <w:tcPr>
            <w:tcW w:type="dxa" w:w="20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9"/>
                <w:szCs w:val="19"/>
              </w:rPr>
              <w:t xml:space="preserve">CIBLE 12 MOIS</w:t>
            </w:r>
          </w:p>
        </w:tc>
      </w:tr>
      <w:tr>
        <w:tc>
          <w:tcPr>
            <w:tcW w:type="dxa" w:w="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000000"/>
                <w:sz w:val="19"/>
                <w:szCs w:val="19"/>
              </w:rPr>
              <w:t xml:space="preserve">1</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Nombre d'utilisateurs actifs mensuels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19"/>
                <w:szCs w:val="19"/>
              </w:rPr>
              <w:t xml:space="preserve">500</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2E7D9A"/>
                <w:sz w:val="19"/>
                <w:szCs w:val="19"/>
              </w:rPr>
              <w:t xml:space="preserve">2 000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19"/>
                <w:szCs w:val="19"/>
              </w:rPr>
              <w:t xml:space="preserve">10 000</w:t>
            </w:r>
          </w:p>
        </w:tc>
      </w:tr>
      <w:tr>
        <w:tc>
          <w:tcPr>
            <w:tcW w:type="dxa" w:w="2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b/>
                <w:bCs/>
                <w:color w:val="000000"/>
                <w:sz w:val="19"/>
                <w:szCs w:val="19"/>
              </w:rPr>
              <w:t xml:space="preserve">2</w:t>
            </w:r>
          </w:p>
        </w:tc>
        <w:tc>
          <w:tcPr>
            <w:tcW w:type="dxa" w:w="30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Taux de satisfaction (CSAT)</w:t>
            </w:r>
          </w:p>
        </w:tc>
        <w:tc>
          <w:tcPr>
            <w:tcW w:type="dxa" w:w="20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19"/>
                <w:szCs w:val="19"/>
              </w:rPr>
              <w:t xml:space="preserve">≥ 70 %</w:t>
            </w:r>
          </w:p>
        </w:tc>
        <w:tc>
          <w:tcPr>
            <w:tcW w:type="dxa" w:w="20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color w:val="2E7D9A"/>
                <w:sz w:val="19"/>
                <w:szCs w:val="19"/>
              </w:rPr>
              <w:t xml:space="preserve">≥ 80 %</w:t>
            </w:r>
          </w:p>
        </w:tc>
        <w:tc>
          <w:tcPr>
            <w:tcW w:type="dxa" w:w="20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19"/>
                <w:szCs w:val="19"/>
              </w:rPr>
              <w:t xml:space="preserve">≥ 85 %</w:t>
            </w:r>
          </w:p>
        </w:tc>
      </w:tr>
      <w:tr>
        <w:tc>
          <w:tcPr>
            <w:tcW w:type="dxa" w:w="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000000"/>
                <w:sz w:val="19"/>
                <w:szCs w:val="19"/>
              </w:rPr>
              <w:t xml:space="preserve">3</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Taux de complétion du questionnaire</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19"/>
                <w:szCs w:val="19"/>
              </w:rPr>
              <w:t xml:space="preserve">≥ 60 %</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2E7D9A"/>
                <w:sz w:val="19"/>
                <w:szCs w:val="19"/>
              </w:rPr>
              <w:t xml:space="preserve">≥ 70 %</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19"/>
                <w:szCs w:val="19"/>
              </w:rPr>
              <w:t xml:space="preserve">≥ 80 %</w:t>
            </w:r>
          </w:p>
        </w:tc>
      </w:tr>
      <w:tr>
        <w:tc>
          <w:tcPr>
            <w:tcW w:type="dxa" w:w="2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b/>
                <w:bCs/>
                <w:color w:val="000000"/>
                <w:sz w:val="19"/>
                <w:szCs w:val="19"/>
              </w:rPr>
              <w:t xml:space="preserve">4</w:t>
            </w:r>
          </w:p>
        </w:tc>
        <w:tc>
          <w:tcPr>
            <w:tcW w:type="dxa" w:w="30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Précision des recommandations (évalué)</w:t>
            </w:r>
          </w:p>
        </w:tc>
        <w:tc>
          <w:tcPr>
            <w:tcW w:type="dxa" w:w="20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19"/>
                <w:szCs w:val="19"/>
              </w:rPr>
              <w:t xml:space="preserve">≥ 75 %</w:t>
            </w:r>
          </w:p>
        </w:tc>
        <w:tc>
          <w:tcPr>
            <w:tcW w:type="dxa" w:w="20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color w:val="2E7D9A"/>
                <w:sz w:val="19"/>
                <w:szCs w:val="19"/>
              </w:rPr>
              <w:t xml:space="preserve">≥ 85 %</w:t>
            </w:r>
          </w:p>
        </w:tc>
        <w:tc>
          <w:tcPr>
            <w:tcW w:type="dxa" w:w="20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19"/>
                <w:szCs w:val="19"/>
              </w:rPr>
              <w:t xml:space="preserve">≥ 90 %</w:t>
            </w:r>
          </w:p>
        </w:tc>
      </w:tr>
      <w:tr>
        <w:tc>
          <w:tcPr>
            <w:tcW w:type="dxa" w:w="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000000"/>
                <w:sz w:val="19"/>
                <w:szCs w:val="19"/>
              </w:rPr>
              <w:t xml:space="preserve">5</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Temps moyen de session</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19"/>
                <w:szCs w:val="19"/>
              </w:rPr>
              <w:t xml:space="preserve">&gt; 5 min</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2E7D9A"/>
                <w:sz w:val="19"/>
                <w:szCs w:val="19"/>
              </w:rPr>
              <w:t xml:space="preserve">&gt; 7 min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19"/>
                <w:szCs w:val="19"/>
              </w:rPr>
              <w:t xml:space="preserve">&gt; 8 min</w:t>
            </w:r>
          </w:p>
        </w:tc>
      </w:tr>
      <w:tr>
        <w:tc>
          <w:tcPr>
            <w:tcW w:type="dxa" w:w="2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b/>
                <w:bCs/>
                <w:color w:val="000000"/>
                <w:sz w:val="19"/>
                <w:szCs w:val="19"/>
              </w:rPr>
              <w:t xml:space="preserve">6</w:t>
            </w:r>
          </w:p>
        </w:tc>
        <w:tc>
          <w:tcPr>
            <w:tcW w:type="dxa" w:w="30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Taux de retour (utilisateurs récurrents)</w:t>
            </w:r>
          </w:p>
        </w:tc>
        <w:tc>
          <w:tcPr>
            <w:tcW w:type="dxa" w:w="20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19"/>
                <w:szCs w:val="19"/>
              </w:rPr>
              <w:t xml:space="preserve">≥ 20 %</w:t>
            </w:r>
          </w:p>
        </w:tc>
        <w:tc>
          <w:tcPr>
            <w:tcW w:type="dxa" w:w="208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color w:val="2E7D9A"/>
                <w:sz w:val="19"/>
                <w:szCs w:val="19"/>
              </w:rPr>
              <w:t xml:space="preserve">≥ 35 %</w:t>
            </w:r>
          </w:p>
        </w:tc>
        <w:tc>
          <w:tcPr>
            <w:tcW w:type="dxa" w:w="20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19"/>
                <w:szCs w:val="19"/>
              </w:rPr>
              <w:t xml:space="preserve">≥ 50 %</w:t>
            </w:r>
          </w:p>
        </w:tc>
      </w:tr>
      <w:tr>
        <w:tc>
          <w:tcPr>
            <w:tcW w:type="dxa" w:w="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000000"/>
                <w:sz w:val="19"/>
                <w:szCs w:val="19"/>
              </w:rPr>
              <w:t xml:space="preserve">7</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19"/>
                <w:szCs w:val="19"/>
              </w:rPr>
              <w:t xml:space="preserve">Réduction des appels conseillers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5A6472"/>
                <w:sz w:val="19"/>
                <w:szCs w:val="19"/>
              </w:rPr>
              <w:t xml:space="preserve">−15 %</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2E7D9A"/>
                <w:sz w:val="19"/>
                <w:szCs w:val="19"/>
              </w:rPr>
              <w:t xml:space="preserve">−30 %</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1B7A4A"/>
                <w:sz w:val="19"/>
                <w:szCs w:val="19"/>
              </w:rPr>
              <w:t xml:space="preserve">−50 %</w:t>
            </w:r>
          </w:p>
        </w:tc>
      </w:tr>
    </w:tbl>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12. MAINTENANCE ET ÉVOLUTIONS</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12.1  Plan de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DDDDD" w:sz="1"/>
              <w:left w:val="single" w:color="DDDDDD" w:sz="1"/>
              <w:bottom w:val="single" w:color="DDDDDD" w:sz="1"/>
              <w:right w:val="single" w:color="DDDDDD" w:sz="1"/>
            </w:tcBorders>
            <w:shd w:fill="2E7D9A"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TYPE</w:t>
            </w:r>
          </w:p>
        </w:tc>
        <w:tc>
          <w:tcPr>
            <w:tcW w:type="dxa" w:w="2000"/>
            <w:tcBorders>
              <w:top w:val="single" w:color="DDDDDD" w:sz="1"/>
              <w:left w:val="single" w:color="DDDDDD" w:sz="1"/>
              <w:bottom w:val="single" w:color="DDDDDD" w:sz="1"/>
              <w:right w:val="single" w:color="DDDDDD" w:sz="1"/>
            </w:tcBorders>
            <w:shd w:fill="2E7D9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FRÉQUENCE</w:t>
            </w:r>
          </w:p>
        </w:tc>
        <w:tc>
          <w:tcPr>
            <w:tcW w:type="dxa" w:w="4960"/>
            <w:tcBorders>
              <w:top w:val="single" w:color="DDDDDD" w:sz="1"/>
              <w:left w:val="single" w:color="DDDDDD" w:sz="1"/>
              <w:bottom w:val="single" w:color="DDDDDD" w:sz="1"/>
              <w:right w:val="single" w:color="DDDDDD" w:sz="1"/>
            </w:tcBorders>
            <w:shd w:fill="2E7D9A"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ACTIVITÉS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Maintenance corrective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Continue</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Correction des bugs signalés sous 48h (critiques) / 5 jours (mineurs)</w:t>
            </w:r>
          </w:p>
        </w:tc>
      </w:tr>
      <w:tr>
        <w:tc>
          <w:tcPr>
            <w:tcW w:type="dxa" w:w="24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Maintenance préventive</w:t>
            </w:r>
          </w:p>
        </w:tc>
        <w:tc>
          <w:tcPr>
            <w:tcW w:type="dxa" w:w="20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Mensuelle</w:t>
            </w:r>
          </w:p>
        </w:tc>
        <w:tc>
          <w:tcPr>
            <w:tcW w:type="dxa" w:w="49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Vérification des logs, optimisation BDD, tests de sécurité automatisés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Mise à jour des données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Trimestrielle</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Actualisation des filières, conditions d'accès, calendriers académiques</w:t>
            </w:r>
          </w:p>
        </w:tc>
      </w:tr>
      <w:tr>
        <w:tc>
          <w:tcPr>
            <w:tcW w:type="dxa" w:w="24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Mise à jour logicielle</w:t>
            </w:r>
          </w:p>
        </w:tc>
        <w:tc>
          <w:tcPr>
            <w:tcW w:type="dxa" w:w="20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Semestrielle</w:t>
            </w:r>
          </w:p>
        </w:tc>
        <w:tc>
          <w:tcPr>
            <w:tcW w:type="dxa" w:w="49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Nouvelles fonctionnalités, améliorations UX basées sur les retours utilisateurs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b/>
                <w:bCs/>
                <w:color w:val="000000"/>
                <w:sz w:val="20"/>
                <w:szCs w:val="20"/>
              </w:rPr>
              <w:t xml:space="preserve">Audit de performance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Annuelle</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Revue complète des KPIs, refonte éventuelle du modèle NLP</w:t>
            </w:r>
          </w:p>
        </w:tc>
      </w:tr>
    </w:tbl>
    <w:p>
      <w:pPr>
        <w:spacing w:after="0" w:before="12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12.2  Roadmap des évolutions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VERSION</w:t>
            </w:r>
          </w:p>
        </w:tc>
        <w:tc>
          <w:tcPr>
            <w:tcW w:type="dxa" w:w="16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HORIZON</w:t>
            </w:r>
          </w:p>
        </w:tc>
        <w:tc>
          <w:tcPr>
            <w:tcW w:type="dxa" w:w="616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FONCTIONNALITÉS PRÉVUES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2E7D9A"/>
                <w:sz w:val="20"/>
                <w:szCs w:val="20"/>
              </w:rPr>
              <w:t xml:space="preserve">v2.0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6 mois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Application mobile native (Android/iOS), reconnaissance vocale, intégration WhatsApp</w:t>
            </w:r>
          </w:p>
        </w:tc>
      </w:tr>
      <w:tr>
        <w:tc>
          <w:tcPr>
            <w:tcW w:type="dxa" w:w="1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b/>
                <w:bCs/>
                <w:color w:val="2E7D9A"/>
                <w:sz w:val="20"/>
                <w:szCs w:val="20"/>
              </w:rPr>
              <w:t xml:space="preserve">v2.5</w:t>
            </w:r>
          </w:p>
        </w:tc>
        <w:tc>
          <w:tcPr>
            <w:tcW w:type="dxa" w:w="1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12 mois</w:t>
            </w:r>
          </w:p>
        </w:tc>
        <w:tc>
          <w:tcPr>
            <w:tcW w:type="dxa" w:w="61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IA générative avancée (LLM), simulation de parcours, portfolios d'étudiants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b/>
                <w:bCs/>
                <w:color w:val="2E7D9A"/>
                <w:sz w:val="20"/>
                <w:szCs w:val="20"/>
              </w:rPr>
              <w:t xml:space="preserve">v3.0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18 mois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Intégration ERP académique, suivi du parcours post-orientation, réseau alumni</w:t>
            </w:r>
          </w:p>
        </w:tc>
      </w:tr>
      <w:tr>
        <w:tc>
          <w:tcPr>
            <w:tcW w:type="dxa" w:w="1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b/>
                <w:bCs/>
                <w:color w:val="2E7D9A"/>
                <w:sz w:val="20"/>
                <w:szCs w:val="20"/>
              </w:rPr>
              <w:t xml:space="preserve">v4.0</w:t>
            </w:r>
          </w:p>
        </w:tc>
        <w:tc>
          <w:tcPr>
            <w:tcW w:type="dxa" w:w="160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24 mois</w:t>
            </w:r>
          </w:p>
        </w:tc>
        <w:tc>
          <w:tcPr>
            <w:tcW w:type="dxa" w:w="6160"/>
            <w:tcBorders>
              <w:top w:val="single" w:color="DDDDDD" w:sz="1"/>
              <w:left w:val="single" w:color="DDDDDD" w:sz="1"/>
              <w:bottom w:val="single" w:color="DDDDDD" w:sz="1"/>
              <w:right w:val="single" w:color="DDDDDD" w:sz="1"/>
            </w:tcBorders>
            <w:shd w:fill="EAF2FB"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Extension régionale (Sénégal, Mali, Côte d'Ivoire), multi-langues complet</w:t>
            </w:r>
          </w:p>
        </w:tc>
      </w:tr>
    </w:tbl>
    <w:p>
      <w:r>
        <w:br w:type="page"/>
      </w:r>
    </w:p>
    <w:p>
      <w:pPr>
        <w:pStyle w:val="Heading1"/>
        <w:pBdr>
          <w:bottom w:val="single" w:color="E8A020" w:sz="4"/>
        </w:pBdr>
        <w:shd w:fill="1A3C6E" w:val="clear"/>
        <w:spacing w:after="120" w:before="320"/>
      </w:pPr>
      <w:r>
        <w:rPr>
          <w:rFonts w:ascii="Arial" w:cs="Arial" w:eastAsia="Arial" w:hAnsi="Arial"/>
          <w:b/>
          <w:bCs/>
          <w:color w:val="FFFFFF"/>
          <w:sz w:val="32"/>
          <w:szCs w:val="32"/>
        </w:rPr>
        <w:t xml:space="preserve">13. VALIDATION ET APPROBATION</w:t>
      </w:r>
    </w:p>
    <w:p>
      <w:pPr>
        <w:spacing w:after="0" w:before="80"/>
      </w:pPr>
      <w:r>
        <w:rPr>
          <w:rFonts w:ascii="Arial" w:cs="Arial" w:eastAsia="Arial" w:hAnsi="Arial"/>
          <w:color w:val="000000"/>
          <w:sz w:val="22"/>
          <w:szCs w:val="22"/>
        </w:rPr>
        <w:t xml:space="preserve"/>
      </w:r>
    </w:p>
    <w:p>
      <w:pPr>
        <w:pStyle w:val="Heading2"/>
        <w:pBdr>
          <w:left w:val="single" w:color="2E7D9A" w:sz="12"/>
        </w:pBdr>
        <w:spacing w:after="80" w:before="240"/>
        <w:ind w:left="200"/>
      </w:pPr>
      <w:r>
        <w:rPr>
          <w:rFonts w:ascii="Arial" w:cs="Arial" w:eastAsia="Arial" w:hAnsi="Arial"/>
          <w:b/>
          <w:bCs/>
          <w:color w:val="1A3C6E"/>
          <w:sz w:val="26"/>
          <w:szCs w:val="26"/>
        </w:rPr>
        <w:t xml:space="preserve">13.1  Processus de validation</w:t>
      </w:r>
    </w:p>
    <w:p>
      <w:pPr>
        <w:spacing w:after="80" w:before="80"/>
        <w:jc w:val="left"/>
      </w:pPr>
      <w:r>
        <w:rPr>
          <w:rFonts w:ascii="Arial" w:cs="Arial" w:eastAsia="Arial" w:hAnsi="Arial"/>
          <w:color w:val="000000"/>
          <w:sz w:val="22"/>
          <w:szCs w:val="22"/>
        </w:rPr>
        <w:t xml:space="preserve">Ce Cahier des Charges doit être validé et signé par l'ensemble des parties prenantes listées ci-dessous avant le démarrage officiel du projet. Toute modification ultérieure fera l'objet d'un avenant numéroté.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FONCTION</w:t>
            </w:r>
          </w:p>
        </w:tc>
        <w:tc>
          <w:tcPr>
            <w:tcW w:type="dxa" w:w="20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NOM &amp; PRÉNOM</w:t>
            </w:r>
          </w:p>
        </w:tc>
        <w:tc>
          <w:tcPr>
            <w:tcW w:type="dxa" w:w="200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DATE</w:t>
            </w:r>
          </w:p>
        </w:tc>
        <w:tc>
          <w:tcPr>
            <w:tcW w:type="dxa" w:w="2760"/>
            <w:tcBorders>
              <w:top w:val="single" w:color="DDDDDD" w:sz="1"/>
              <w:left w:val="single" w:color="DDDDDD" w:sz="1"/>
              <w:bottom w:val="single" w:color="DDDDDD" w:sz="1"/>
              <w:right w:val="single" w:color="DDDDDD" w:sz="1"/>
            </w:tcBorders>
            <w:shd w:fill="1A3C6E"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SIGNATURE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Directeur des Études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________________________</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___/___/2025</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48"/>
                <w:szCs w:val="48"/>
              </w:rPr>
              <w:t xml:space="preserve"/>
            </w:r>
          </w:p>
        </w:tc>
      </w:tr>
      <w:tr>
        <w:tc>
          <w:tcPr>
            <w:tcW w:type="dxa" w:w="26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Chef de Projet</w:t>
            </w:r>
          </w:p>
        </w:tc>
        <w:tc>
          <w:tcPr>
            <w:tcW w:type="dxa" w:w="20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________________________</w:t>
            </w:r>
          </w:p>
        </w:tc>
        <w:tc>
          <w:tcPr>
            <w:tcW w:type="dxa" w:w="20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___/___/2025</w:t>
            </w:r>
          </w:p>
        </w:tc>
        <w:tc>
          <w:tcPr>
            <w:tcW w:type="dxa" w:w="276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48"/>
                <w:szCs w:val="4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Responsable Technique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________________________</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___/___/2025</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48"/>
                <w:szCs w:val="48"/>
              </w:rPr>
              <w:t xml:space="preserve"/>
            </w:r>
          </w:p>
        </w:tc>
      </w:tr>
      <w:tr>
        <w:tc>
          <w:tcPr>
            <w:tcW w:type="dxa" w:w="26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Représentant Étudiants</w:t>
            </w:r>
          </w:p>
        </w:tc>
        <w:tc>
          <w:tcPr>
            <w:tcW w:type="dxa" w:w="20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________________________</w:t>
            </w:r>
          </w:p>
        </w:tc>
        <w:tc>
          <w:tcPr>
            <w:tcW w:type="dxa" w:w="200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___/___/2025</w:t>
            </w:r>
          </w:p>
        </w:tc>
        <w:tc>
          <w:tcPr>
            <w:tcW w:type="dxa" w:w="2760"/>
            <w:tcBorders>
              <w:top w:val="single" w:color="DDDDDD" w:sz="1"/>
              <w:left w:val="single" w:color="DDDDDD" w:sz="1"/>
              <w:bottom w:val="single" w:color="DDDDDD" w:sz="1"/>
              <w:right w:val="single" w:color="DDDDDD" w:sz="1"/>
            </w:tcBorders>
            <w:shd w:fill="F4F6F8"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48"/>
                <w:szCs w:val="4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Conseiller Pédagogique Référent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20"/>
                <w:szCs w:val="20"/>
              </w:rPr>
              <w:t xml:space="preserve">________________________</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center"/>
            </w:pPr>
            <w:r>
              <w:rPr>
                <w:rFonts w:ascii="Arial" w:cs="Arial" w:eastAsia="Arial" w:hAnsi="Arial"/>
                <w:color w:val="000000"/>
                <w:sz w:val="20"/>
                <w:szCs w:val="20"/>
              </w:rPr>
              <w:t xml:space="preserve">___/___/2025</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after="60" w:before="60"/>
              <w:jc w:val="left"/>
            </w:pPr>
            <w:r>
              <w:rPr>
                <w:rFonts w:ascii="Arial" w:cs="Arial" w:eastAsia="Arial" w:hAnsi="Arial"/>
                <w:color w:val="000000"/>
                <w:sz w:val="48"/>
                <w:szCs w:val="48"/>
              </w:rPr>
              <w:t xml:space="preserve"/>
            </w:r>
          </w:p>
        </w:tc>
      </w:tr>
    </w:tbl>
    <w:p>
      <w:pPr>
        <w:spacing w:after="0" w:before="1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
              <w:bottom w:val="single" w:color="E8A020" w:sz="1"/>
              <w:right w:val="single" w:color="E8A020" w:sz="1"/>
            </w:tcBorders>
            <w:shd w:fill="FDF4E3" w:val="clear"/>
            <w:tcMar>
              <w:top w:type="dxa" w:w="100"/>
              <w:left w:type="dxa" w:w="160"/>
              <w:bottom w:type="dxa" w:w="100"/>
              <w:right w:type="dxa" w:w="160"/>
            </w:tcMar>
            <w:vAlign w:val="center"/>
          </w:tcPr>
          <w:p>
            <w:pPr>
              <w:spacing w:after="60" w:before="100"/>
              <w:jc w:val="left"/>
            </w:pPr>
            <w:r>
              <w:rPr>
                <w:rFonts w:ascii="Arial" w:cs="Arial" w:eastAsia="Arial" w:hAnsi="Arial"/>
                <w:b/>
                <w:bCs/>
                <w:color w:val="1A3C6E"/>
                <w:sz w:val="22"/>
                <w:szCs w:val="22"/>
              </w:rPr>
              <w:t xml:space="preserve">📋  NOTE LÉGALE</w:t>
            </w:r>
          </w:p>
          <w:p>
            <w:pPr>
              <w:spacing w:after="100" w:before="0"/>
              <w:jc w:val="left"/>
            </w:pPr>
            <w:r>
              <w:rPr>
                <w:rFonts w:ascii="Arial" w:cs="Arial" w:eastAsia="Arial" w:hAnsi="Arial"/>
                <w:color w:val="5A6472"/>
                <w:sz w:val="20"/>
                <w:szCs w:val="20"/>
              </w:rPr>
              <w:t xml:space="preserve">Ce document est confidentiel et destiné exclusivement aux personnes habilitées dans le cadre du projet EduBot. Toute reproduction, diffusion ou utilisation en dehors de ce cadre est strictement interdite sans autorisation écrite préalable de la Direction des Études.</w:t>
            </w:r>
          </w:p>
        </w:tc>
      </w:tr>
    </w:tbl>
    <w:p>
      <w:pPr>
        <w:spacing w:after="0" w:before="200"/>
      </w:pPr>
      <w:r>
        <w:rPr>
          <w:rFonts w:ascii="Arial" w:cs="Arial" w:eastAsia="Arial" w:hAnsi="Arial"/>
          <w:color w:val="000000"/>
          <w:sz w:val="22"/>
          <w:szCs w:val="22"/>
        </w:rPr>
        <w:t xml:space="preserve"/>
      </w:r>
    </w:p>
    <w:p>
      <w:pPr>
        <w:spacing w:after="0" w:before="0"/>
        <w:jc w:val="center"/>
      </w:pPr>
      <w:r>
        <w:rPr>
          <w:rFonts w:ascii="Arial" w:cs="Arial" w:eastAsia="Arial" w:hAnsi="Arial"/>
          <w:i/>
          <w:iCs/>
          <w:color w:val="5A6472"/>
          <w:sz w:val="19"/>
          <w:szCs w:val="19"/>
        </w:rPr>
        <w:t xml:space="preserve">EduBot — Cahier des Charges v1.0  |  Conakry, Guinée  |  Janvier 2025</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9A" w:sz="4"/>
      </w:pBdr>
      <w:tabs>
        <w:tab w:val="right" w:pos="9506"/>
      </w:tabs>
      <w:spacing w:after="0" w:before="80"/>
    </w:pPr>
    <w:r>
      <w:rPr>
        <w:rFonts w:ascii="Arial" w:cs="Arial" w:eastAsia="Arial" w:hAnsi="Arial"/>
        <w:color w:val="5A6472"/>
        <w:sz w:val="18"/>
        <w:szCs w:val="18"/>
      </w:rPr>
      <w:t xml:space="preserve">© 2025 — Projet EduBot  |  Confidentiel</w:t>
    </w:r>
    <w:r>
      <w:rPr>
        <w:rFonts w:ascii="Arial" w:cs="Arial" w:eastAsia="Arial" w:hAnsi="Arial"/>
        <w:color w:val="5A6472"/>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none" w:color="FFFFFF" w:sz="0"/>
            <w:left w:val="none" w:color="FFFFFF" w:sz="0"/>
            <w:bottom w:val="none" w:color="FFFFFF" w:sz="0"/>
            <w:right w:val="none" w:color="FFFFFF" w:sz="0"/>
          </w:tcBorders>
          <w:tcMar>
            <w:top w:type="dxa" w:w="100"/>
            <w:left w:type="dxa" w:w="160"/>
            <w:bottom w:type="dxa" w:w="100"/>
            <w:right w:type="dxa" w:w="160"/>
          </w:tcMar>
          <w:vAlign w:val="center"/>
        </w:tcPr>
        <w:p>
          <w:pPr>
            <w:spacing w:after="60" w:before="60"/>
            <w:jc w:val="left"/>
          </w:pPr>
          <w:r>
            <w:rPr>
              <w:rFonts w:ascii="Arial" w:cs="Arial" w:eastAsia="Arial" w:hAnsi="Arial"/>
              <w:b/>
              <w:bCs/>
              <w:color w:val="1A3C6E"/>
              <w:sz w:val="18"/>
              <w:szCs w:val="18"/>
            </w:rPr>
            <w:t xml:space="preserve">Chatbot d'Orientation Académique</w:t>
          </w:r>
        </w:p>
      </w:tc>
      <w:tc>
        <w:tcPr>
          <w:tcW w:type="dxa" w:w="4506"/>
          <w:tcBorders>
            <w:top w:val="none" w:color="FFFFFF" w:sz="0"/>
            <w:left w:val="none" w:color="FFFFFF" w:sz="0"/>
            <w:bottom w:val="none" w:color="FFFFFF" w:sz="0"/>
            <w:right w:val="none" w:color="FFFFFF" w:sz="0"/>
          </w:tcBorders>
          <w:tcMar>
            <w:top w:type="dxa" w:w="100"/>
            <w:left w:type="dxa" w:w="160"/>
            <w:bottom w:type="dxa" w:w="100"/>
            <w:right w:type="dxa" w:w="160"/>
          </w:tcMar>
          <w:vAlign w:val="center"/>
        </w:tcPr>
        <w:p>
          <w:pPr>
            <w:spacing w:after="60" w:before="60"/>
            <w:jc w:val="right"/>
          </w:pPr>
          <w:r>
            <w:rPr>
              <w:rFonts w:ascii="Arial" w:cs="Arial" w:eastAsia="Arial" w:hAnsi="Arial"/>
              <w:i/>
              <w:iCs/>
              <w:color w:val="5A6472"/>
              <w:sz w:val="18"/>
              <w:szCs w:val="18"/>
            </w:rPr>
            <w:t xml:space="preserve">Cahier des Charges — Version 1.0</w:t>
          </w:r>
        </w:p>
      </w:tc>
    </w:tr>
  </w:tbl>
  <w:p>
    <w:pPr>
      <w:pBdr>
        <w:bottom w:val="single" w:color="E8A020" w:sz="6"/>
      </w:pBdr>
      <w:spacing w:after="80" w:before="0"/>
    </w:pPr>
    <w:r>
      <w:rPr>
        <w:rFonts w:ascii="Arial" w:cs="Arial" w:eastAsia="Arial" w:hAnsi="Arial"/>
        <w:color w:val="000000"/>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2E7D9A"/>
      </w:r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color w:val="FFFFFF"/>
      <w:sz w:val="32"/>
      <w:szCs w:val="32"/>
    </w:rPr>
  </w:style>
  <w:style w:type="paragraph" w:styleId="Heading2">
    <w:name w:val="Heading 2"/>
    <w:basedOn w:val="Normal"/>
    <w:next w:val="Normal"/>
    <w:pPr>
      <w:spacing w:after="80" w:before="240"/>
      <w:outlineLvl w:val="1"/>
    </w:pPr>
    <w:rPr>
      <w:rFonts w:ascii="Arial" w:cs="Arial" w:eastAsia="Arial" w:hAnsi="Arial"/>
      <w:b/>
      <w:bCs/>
      <w:color w:val="1A3C6E"/>
      <w:sz w:val="26"/>
      <w:szCs w:val="26"/>
    </w:rPr>
  </w:style>
  <w:style w:type="paragraph" w:styleId="Heading3">
    <w:name w:val="Heading 3"/>
    <w:basedOn w:val="Normal"/>
    <w:next w:val="Normal"/>
    <w:pPr>
      <w:spacing w:after="60" w:before="160"/>
      <w:outlineLvl w:val="2"/>
    </w:pPr>
    <w:rPr>
      <w:rFonts w:ascii="Arial" w:cs="Arial" w:eastAsia="Arial" w:hAnsi="Arial"/>
      <w:b/>
      <w:bCs/>
      <w:color w:val="2E7D9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2026-05-25T01:31:39.720Z</dcterms:created>
  <dcterms:modified xsi:type="dcterms:W3CDTF">2026-05-25T01:31:39.720Z</dcterms:modified>
</cp:coreProperties>
</file>

<file path=docProps/custom.xml><?xml version="1.0" encoding="utf-8"?>
<Properties xmlns="http://schemas.openxmlformats.org/officeDocument/2006/custom-properties" xmlns:vt="http://schemas.openxmlformats.org/officeDocument/2006/docPropsVTypes"/>
</file>