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6B3C"/>
          <w:sz w:val="48"/>
          <w:szCs w:val="48"/>
        </w:rPr>
        <w:t xml:space="preserve">PharmaProjet — Stratégie Marché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Plan de Domination du Secteur Officinal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édité par TrillionX  |  trillionnx@gmail.com</w:t>
      </w:r>
    </w:p>
    <w:p>
      <w:pPr>
        <w:shd w:fill="E8F5EE" w:val="clear"/>
        <w:spacing w:after="200" w:before="100"/>
        <w:ind w:left="20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Pour surpasser Meditect et devenir le leader incontesté, PharmaProjet doit combiner sa puissance technologique (sécurité, mode hors-ligne) avec des fonctionnalités métier de pointe. Ce document présente les 5 priorités immédiates.</w:t>
      </w:r>
    </w:p>
    <w:p>
      <w:pPr>
        <w:shd w:fill="1A6B3C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Déconditionnement — Vente à l'Unité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L'arme fatale pour le marché de détail et les zones populaires.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 : 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3 à 5 jours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Permettre de vendre 1 comprimé issu d'une boîte de 30, en gérant le stock par fractions.</w:t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Comment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les champs units_per_box et price_per_unit dans la table produits.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le point de vente, ajouter un bouton « Vendre à l'unité » qui divise le prix et décrémente le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Afficher le stock restant sous forme « X boîtes et Y unités ».</w:t>
      </w:r>
    </w:p>
    <w:p>
      <w:pPr>
        <w:spacing w:after="80" w:before="80"/>
      </w:pPr>
      <w:r>
        <w:t xml:space="preserve"/>
      </w:r>
    </w:p>
    <w:p>
      <w:pPr>
        <w:shd w:fill="1A6B3C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Gestion des Multi-Assurances &amp; Couvertures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Indispensable pour signer avec les grandes officines et les entreprises.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 : 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Moyenne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 à 6 jours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Gérer plusieurs couvertures sur une seule vente (ex : 80% Entreprise + 20% Mutuelle).</w:t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Comment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Permettre de lister plusieurs organismes d'assurance sur une fiche patient.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Lors du paiement, permettre d'ajouter plusieurs lignes de prise en charge avant le ticket modérateur.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Stocker les références de chaque assurance liée à la vente.</w:t>
      </w:r>
    </w:p>
    <w:p>
      <w:pPr>
        <w:spacing w:after="80" w:before="80"/>
      </w:pPr>
      <w:r>
        <w:t xml:space="preserve"/>
      </w:r>
    </w:p>
    <w:p>
      <w:pPr>
        <w:shd w:fill="1A6B3C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Notifications SMS Automatisées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service « WAOUH » pour le pharmacien et le patient.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 :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2 à 3 jours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Envoyer un SMS automatique pour rappeler une dette ou un renouvellement de traitement.</w:t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Comment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Intégrer l'API d'un fournisseur local (ex : AfricasTalking).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un script vérifiant chaque matin les dettes de plus de 7 jours et envoyant un SMS formaté.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bouton « Rappel SMS » manuel dans la fiche patient.</w:t>
      </w:r>
    </w:p>
    <w:p>
      <w:pPr>
        <w:spacing w:after="80" w:before="80"/>
      </w:pPr>
      <w:r>
        <w:t xml:space="preserve"/>
      </w:r>
    </w:p>
    <w:p>
      <w:pPr>
        <w:shd w:fill="1A6B3C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Référentiel Médical — Notices &amp; Conseils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Apporte une crédibilité scientifique immédiate au comptoir.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 :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2 jours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Afficher la notice et les conseils d'utilisation lors du scan du produit.</w:t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Comment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champ « notice médicale » dans la fiche produit.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le point de vente, ajouter une icône ℹ️ sur chaque ligne du panier pour afficher la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Inclure les précautions d'emploi et les contre-indications principales.</w:t>
      </w:r>
    </w:p>
    <w:p>
      <w:pPr>
        <w:spacing w:after="80" w:before="80"/>
      </w:pPr>
      <w:r>
        <w:t xml:space="preserve"/>
      </w:r>
    </w:p>
    <w:p>
      <w:pPr>
        <w:shd w:fill="1A6B3C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Support Chat Intégré &amp; Réclamations Fournisseur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Améliore l'expérience utilisateur et la rétention.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Complexité : Très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Très Facile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Quelques heures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Principe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 bouton de chat direct vers le support TrillionX + gestion des réclamations fournisseurs.</w:t>
      </w:r>
    </w:p>
    <w:p>
      <w:pPr>
        <w:pBdr>
          <w:bottom w:val="single" w:color="1A6B3C" w:sz="4"/>
        </w:pBdr>
        <w:spacing w:after="10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Comment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Insérer un widget de chat (Crisp, Tawk.to ou lien WhatsApp direct).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onglet « Réclamations » dans la section fournisseurs pour noter les erreurs de livraison.</w:t>
      </w:r>
    </w:p>
    <w:p>
      <w:pPr>
        <w:spacing w:after="80" w:before="80"/>
      </w:pPr>
      <w:r>
        <w:t xml:space="preserve"/>
      </w:r>
    </w:p>
    <w:p>
      <w:pPr>
        <w:shd w:fill="1A6B3C" w:val="clear"/>
        <w:spacing w:after="1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Pourquoi ce combo est imbattable ?</w:t>
      </w:r>
    </w:p>
    <w:p>
      <w:pPr>
        <w:shd w:fill="E8F5EE" w:val="clear"/>
        <w:spacing w:after="0" w:before="0"/>
        <w:ind w:left="200" w:right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E8F5EE" w:val="clear"/>
        <w:spacing w:after="60" w:before="60"/>
        <w:ind w:left="400" w:right="4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Aussi complet que Meditect sur la partie médicale et patient.</w:t>
      </w:r>
    </w:p>
    <w:p>
      <w:pPr>
        <w:shd w:fill="E8F5EE" w:val="clear"/>
        <w:spacing w:after="60" w:before="60"/>
        <w:ind w:left="400" w:right="4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Moins cher à l'usage grâce à une gestion des dettes plus agressive (SMS).</w:t>
      </w:r>
    </w:p>
    <w:p>
      <w:pPr>
        <w:shd w:fill="E8F5EE" w:val="clear"/>
        <w:spacing w:after="160" w:before="60"/>
        <w:ind w:left="400" w:right="4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 Plus robuste grâce aux avantages natifs : Mode Hors-Ligne &amp; Coffre-fort sécurisé.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2026-04-13T18:01:03.308Z</dcterms:created>
  <dcterms:modified xsi:type="dcterms:W3CDTF">2026-04-13T18:01:03.310Z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