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Manuel d'Utilisation - UniGames</w:t>
      </w:r>
    </w:p>
    <w:p>
      <w:r>
        <w:t>Date : 4 Juin 2026</w:t>
      </w:r>
    </w:p>
    <w:p>
      <w:r>
        <w:t>Projet : UniGames</w:t>
      </w:r>
    </w:p>
    <w:p>
      <w:pPr>
        <w:pStyle w:val="Heading1"/>
      </w:pPr>
      <w:r>
        <w:t>1. Introduction et Prérequis</w:t>
      </w:r>
    </w:p>
    <w:p>
      <w:r>
        <w:t>La plateforme UniGames est accessible via n'importe quel navigateur web moderne. Connectez-vous avec vos identifiants fournis par l'administrateur.</w:t>
      </w:r>
    </w:p>
    <w:p>
      <w:pPr>
        <w:pStyle w:val="Heading1"/>
      </w:pPr>
      <w:r>
        <w:t>2. Tableau de Bord (Dashboard)</w:t>
      </w:r>
    </w:p>
    <w:p>
      <w:r>
        <w:t>Dès votre connexion, vous arrivez sur le Tableau de bord qui affiche les statistiques globales.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158_localhost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Gestion des Éditions et Disciplines</w:t>
      </w:r>
    </w:p>
    <w:p>
      <w:r>
        <w:t>L'administration permet de configurer les éditions annuelles et leurs disciplines respectives.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429_localhost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Programmation et Saisie de Matchs</w:t>
      </w:r>
    </w:p>
    <w:p>
      <w:r>
        <w:t>Planifiez les matchs et saisissez les scores et buteurs en temps réel.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920_localhost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Classements</w:t>
      </w:r>
    </w:p>
    <w:p>
      <w:r>
        <w:t>Les classements sont calculés dynamiquement selon l'édition et la discipline sélectionnées.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5027_localhost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