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BAD"/>
          <w:sz w:val="64"/>
        </w:rPr>
        <w:t>DOSSIER DE MAQUETTAGE</w:t>
      </w:r>
    </w:p>
    <w:p>
      <w:pPr>
        <w:jc w:val="center"/>
      </w:pPr>
      <w:r>
        <w:rPr>
          <w:color w:val="10B981"/>
          <w:sz w:val="28"/>
        </w:rPr>
        <w:t>____________________________________________________________</w:t>
      </w:r>
    </w:p>
    <w:p>
      <w:pPr>
        <w:jc w:val="center"/>
      </w:pPr>
      <w:r>
        <w:rPr>
          <w:i/>
          <w:color w:val="64748B"/>
          <w:sz w:val="32"/>
        </w:rPr>
        <w:t>Charte Graphique, Design System et Description des Interfaces</w:t>
      </w:r>
    </w:p>
    <w:p/>
    <w:p/>
    <w:p/>
    <w:p/>
    <w:p/>
    <w:p/>
    <w:p/>
    <w:p/>
    <w:tbl>
      <w:tblPr>
        <w:tblW w:type="auto" w:w="0"/>
        <w:jc w:val="right"/>
        <w:tblLook w:firstColumn="1" w:firstRow="1" w:lastColumn="0" w:lastRow="0" w:noHBand="0" w:noVBand="1" w:val="04A0"/>
      </w:tblPr>
      <w:tblGrid>
        <w:gridCol w:w="4320"/>
        <w:gridCol w:w="4320"/>
      </w:tblGrid>
      <w:tr>
        <w:tc>
          <w:tcPr>
            <w:tcW w:type="dxa" w:w="4320"/>
          </w:tcPr>
          <w:p>
            <w:r>
              <w:rPr>
                <w:b/>
                <w:color w:val="64748B"/>
                <w:sz w:val="20"/>
              </w:rPr>
              <w:t>Projet</w:t>
            </w:r>
          </w:p>
        </w:tc>
        <w:tc>
          <w:tcPr>
            <w:tcW w:type="dxa" w:w="4320"/>
          </w:tcPr>
          <w:p>
            <w:r>
              <w:rPr>
                <w:color w:val="1E293B"/>
                <w:sz w:val="20"/>
              </w:rPr>
              <w:t>UniGames - Plateforme de Gestion de Competitions Universitaires</w:t>
            </w:r>
          </w:p>
        </w:tc>
      </w:tr>
      <w:tr>
        <w:tc>
          <w:tcPr>
            <w:tcW w:type="dxa" w:w="4320"/>
          </w:tcPr>
          <w:p>
            <w:r>
              <w:rPr>
                <w:b/>
                <w:color w:val="64748B"/>
                <w:sz w:val="20"/>
              </w:rPr>
              <w:t>Client</w:t>
            </w:r>
          </w:p>
        </w:tc>
        <w:tc>
          <w:tcPr>
            <w:tcW w:type="dxa" w:w="4320"/>
          </w:tcPr>
          <w:p>
            <w:r>
              <w:rPr>
                <w:color w:val="1E293B"/>
                <w:sz w:val="20"/>
              </w:rPr>
              <w:t>Direction des Sports Universitaires de Guinee</w:t>
            </w:r>
          </w:p>
        </w:tc>
      </w:tr>
      <w:tr>
        <w:tc>
          <w:tcPr>
            <w:tcW w:type="dxa" w:w="4320"/>
          </w:tcPr>
          <w:p>
            <w:r>
              <w:rPr>
                <w:b/>
                <w:color w:val="64748B"/>
                <w:sz w:val="20"/>
              </w:rPr>
              <w:t>Version</w:t>
            </w:r>
          </w:p>
        </w:tc>
        <w:tc>
          <w:tcPr>
            <w:tcW w:type="dxa" w:w="4320"/>
          </w:tcPr>
          <w:p>
            <w:r>
              <w:rPr>
                <w:color w:val="1E293B"/>
                <w:sz w:val="20"/>
              </w:rPr>
              <w:t>2.0</w:t>
            </w:r>
          </w:p>
        </w:tc>
      </w:tr>
      <w:tr>
        <w:tc>
          <w:tcPr>
            <w:tcW w:type="dxa" w:w="4320"/>
          </w:tcPr>
          <w:p>
            <w:r>
              <w:rPr>
                <w:b/>
                <w:color w:val="64748B"/>
                <w:sz w:val="20"/>
              </w:rPr>
              <w:t>Date</w:t>
            </w:r>
          </w:p>
        </w:tc>
        <w:tc>
          <w:tcPr>
            <w:tcW w:type="dxa" w:w="4320"/>
          </w:tcPr>
          <w:p>
            <w:r>
              <w:rPr>
                <w:color w:val="1E293B"/>
                <w:sz w:val="20"/>
              </w:rPr>
              <w:t>Juin 2026</w:t>
            </w:r>
          </w:p>
        </w:tc>
      </w:tr>
      <w:tr>
        <w:tc>
          <w:tcPr>
            <w:tcW w:type="dxa" w:w="4320"/>
          </w:tcPr>
          <w:p>
            <w:r>
              <w:rPr>
                <w:b/>
                <w:color w:val="64748B"/>
                <w:sz w:val="20"/>
              </w:rPr>
              <w:t>Auteur</w:t>
            </w:r>
          </w:p>
        </w:tc>
        <w:tc>
          <w:tcPr>
            <w:tcW w:type="dxa" w:w="4320"/>
          </w:tcPr>
          <w:p>
            <w:r>
              <w:rPr>
                <w:color w:val="1E293B"/>
                <w:sz w:val="20"/>
              </w:rPr>
              <w:t>Equipe de Developpement UniGames</w:t>
            </w:r>
          </w:p>
        </w:tc>
      </w:tr>
      <w:tr>
        <w:tc>
          <w:tcPr>
            <w:tcW w:type="dxa" w:w="4320"/>
          </w:tcPr>
          <w:p>
            <w:r>
              <w:rPr>
                <w:b/>
                <w:color w:val="64748B"/>
                <w:sz w:val="20"/>
              </w:rPr>
              <w:t>Statut</w:t>
            </w:r>
          </w:p>
        </w:tc>
        <w:tc>
          <w:tcPr>
            <w:tcW w:type="dxa" w:w="4320"/>
          </w:tcPr>
          <w:p>
            <w:r>
              <w:rPr>
                <w:color w:val="1E293B"/>
                <w:sz w:val="20"/>
              </w:rPr>
              <w:t>Document Final - Valide</w:t>
            </w:r>
          </w:p>
        </w:tc>
      </w:tr>
    </w:tbl>
    <w:p>
      <w:r>
        <w:br w:type="page"/>
      </w:r>
    </w:p>
    <w:p>
      <w:pPr>
        <w:pStyle w:val="Heading1"/>
      </w:pPr>
      <w:r>
        <w:t>Table des Matieres</w:t>
      </w:r>
    </w:p>
    <w:p>
      <w:r>
        <w:t>(A generer automatiquement via Word : References &gt; Table des matieres)</w:t>
      </w:r>
    </w:p>
    <w:p>
      <w:r>
        <w:br w:type="page"/>
      </w:r>
    </w:p>
    <w:p>
      <w:pPr>
        <w:pStyle w:val="Heading1"/>
      </w:pPr>
      <w:r>
        <w:t>1. Charte Graphique</w:t>
      </w:r>
    </w:p>
    <w:p>
      <w:pPr>
        <w:pStyle w:val="Heading2"/>
      </w:pPr>
      <w:r>
        <w:t>1.1. Palette de Couleurs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Nom</w:t>
            </w:r>
          </w:p>
        </w:tc>
        <w:tc>
          <w:tcPr>
            <w:tcW w:type="dxa" w:w="2160"/>
            <w:shd w:fill="1A4BAD" w:val="clear"/>
          </w:tcPr>
          <w:p>
            <w:pPr>
              <w:jc w:val="center"/>
            </w:pPr>
            <w:r>
              <w:rPr>
                <w:b/>
                <w:color w:val="FFFFFF"/>
                <w:sz w:val="20"/>
              </w:rPr>
              <w:t>Code Hex</w:t>
            </w:r>
          </w:p>
        </w:tc>
        <w:tc>
          <w:tcPr>
            <w:tcW w:type="dxa" w:w="2160"/>
            <w:shd w:fill="1A4BAD" w:val="clear"/>
          </w:tcPr>
          <w:p>
            <w:pPr>
              <w:jc w:val="center"/>
            </w:pPr>
            <w:r>
              <w:rPr>
                <w:b/>
                <w:color w:val="FFFFFF"/>
                <w:sz w:val="20"/>
              </w:rPr>
              <w:t>Variable CSS</w:t>
            </w:r>
          </w:p>
        </w:tc>
        <w:tc>
          <w:tcPr>
            <w:tcW w:type="dxa" w:w="2160"/>
            <w:shd w:fill="1A4BAD" w:val="clear"/>
          </w:tcPr>
          <w:p>
            <w:pPr>
              <w:jc w:val="center"/>
            </w:pPr>
            <w:r>
              <w:rPr>
                <w:b/>
                <w:color w:val="FFFFFF"/>
                <w:sz w:val="20"/>
              </w:rPr>
              <w:t>Usage</w:t>
            </w:r>
          </w:p>
        </w:tc>
      </w:tr>
      <w:tr>
        <w:tc>
          <w:tcPr>
            <w:tcW w:type="dxa" w:w="2160"/>
          </w:tcPr>
          <w:p>
            <w:r>
              <w:rPr>
                <w:color w:val="1E293B"/>
                <w:sz w:val="18"/>
              </w:rPr>
              <w:t>Bleu Principal</w:t>
            </w:r>
          </w:p>
        </w:tc>
        <w:tc>
          <w:tcPr>
            <w:tcW w:type="dxa" w:w="2160"/>
          </w:tcPr>
          <w:p>
            <w:r>
              <w:rPr>
                <w:color w:val="1E293B"/>
                <w:sz w:val="18"/>
              </w:rPr>
              <w:t>#4F46E5 (Indigo 600)</w:t>
            </w:r>
          </w:p>
        </w:tc>
        <w:tc>
          <w:tcPr>
            <w:tcW w:type="dxa" w:w="2160"/>
          </w:tcPr>
          <w:p>
            <w:r>
              <w:rPr>
                <w:color w:val="1E293B"/>
                <w:sz w:val="18"/>
              </w:rPr>
              <w:t>--color-primary</w:t>
            </w:r>
          </w:p>
        </w:tc>
        <w:tc>
          <w:tcPr>
            <w:tcW w:type="dxa" w:w="2160"/>
          </w:tcPr>
          <w:p>
            <w:r>
              <w:rPr>
                <w:color w:val="1E293B"/>
                <w:sz w:val="18"/>
              </w:rPr>
              <w:t>Boutons principaux, liens actifs, sidebar selectionnee</w:t>
            </w:r>
          </w:p>
        </w:tc>
      </w:tr>
      <w:tr>
        <w:tc>
          <w:tcPr>
            <w:tcW w:type="dxa" w:w="2160"/>
            <w:shd w:fill="F1F5F9" w:val="clear"/>
          </w:tcPr>
          <w:p>
            <w:r>
              <w:rPr>
                <w:color w:val="1E293B"/>
                <w:sz w:val="18"/>
              </w:rPr>
              <w:t>Vert Accent</w:t>
            </w:r>
          </w:p>
        </w:tc>
        <w:tc>
          <w:tcPr>
            <w:tcW w:type="dxa" w:w="2160"/>
            <w:shd w:fill="F1F5F9" w:val="clear"/>
          </w:tcPr>
          <w:p>
            <w:r>
              <w:rPr>
                <w:color w:val="1E293B"/>
                <w:sz w:val="18"/>
              </w:rPr>
              <w:t>#10B981 (Emerald 500)</w:t>
            </w:r>
          </w:p>
        </w:tc>
        <w:tc>
          <w:tcPr>
            <w:tcW w:type="dxa" w:w="2160"/>
            <w:shd w:fill="F1F5F9" w:val="clear"/>
          </w:tcPr>
          <w:p>
            <w:r>
              <w:rPr>
                <w:color w:val="1E293B"/>
                <w:sz w:val="18"/>
              </w:rPr>
              <w:t>--color-accent</w:t>
            </w:r>
          </w:p>
        </w:tc>
        <w:tc>
          <w:tcPr>
            <w:tcW w:type="dxa" w:w="2160"/>
            <w:shd w:fill="F1F5F9" w:val="clear"/>
          </w:tcPr>
          <w:p>
            <w:r>
              <w:rPr>
                <w:color w:val="1E293B"/>
                <w:sz w:val="18"/>
              </w:rPr>
              <w:t>Badges de succes, scores positifs, indicateurs</w:t>
            </w:r>
          </w:p>
        </w:tc>
      </w:tr>
      <w:tr>
        <w:tc>
          <w:tcPr>
            <w:tcW w:type="dxa" w:w="2160"/>
          </w:tcPr>
          <w:p>
            <w:r>
              <w:rPr>
                <w:color w:val="1E293B"/>
                <w:sz w:val="18"/>
              </w:rPr>
              <w:t>Rouge Danger</w:t>
            </w:r>
          </w:p>
        </w:tc>
        <w:tc>
          <w:tcPr>
            <w:tcW w:type="dxa" w:w="2160"/>
          </w:tcPr>
          <w:p>
            <w:r>
              <w:rPr>
                <w:color w:val="1E293B"/>
                <w:sz w:val="18"/>
              </w:rPr>
              <w:t>#EF4444 (Red 500)</w:t>
            </w:r>
          </w:p>
        </w:tc>
        <w:tc>
          <w:tcPr>
            <w:tcW w:type="dxa" w:w="2160"/>
          </w:tcPr>
          <w:p>
            <w:r>
              <w:rPr>
                <w:color w:val="1E293B"/>
                <w:sz w:val="18"/>
              </w:rPr>
              <w:t>--color-danger</w:t>
            </w:r>
          </w:p>
        </w:tc>
        <w:tc>
          <w:tcPr>
            <w:tcW w:type="dxa" w:w="2160"/>
          </w:tcPr>
          <w:p>
            <w:r>
              <w:rPr>
                <w:color w:val="1E293B"/>
                <w:sz w:val="18"/>
              </w:rPr>
              <w:t>Boutons de suppression, erreurs de validation</w:t>
            </w:r>
          </w:p>
        </w:tc>
      </w:tr>
      <w:tr>
        <w:tc>
          <w:tcPr>
            <w:tcW w:type="dxa" w:w="2160"/>
            <w:shd w:fill="F1F5F9" w:val="clear"/>
          </w:tcPr>
          <w:p>
            <w:r>
              <w:rPr>
                <w:color w:val="1E293B"/>
                <w:sz w:val="18"/>
              </w:rPr>
              <w:t>Texte Principal</w:t>
            </w:r>
          </w:p>
        </w:tc>
        <w:tc>
          <w:tcPr>
            <w:tcW w:type="dxa" w:w="2160"/>
            <w:shd w:fill="F1F5F9" w:val="clear"/>
          </w:tcPr>
          <w:p>
            <w:r>
              <w:rPr>
                <w:color w:val="1E293B"/>
                <w:sz w:val="18"/>
              </w:rPr>
              <w:t>#1E293B (Slate 800)</w:t>
            </w:r>
          </w:p>
        </w:tc>
        <w:tc>
          <w:tcPr>
            <w:tcW w:type="dxa" w:w="2160"/>
            <w:shd w:fill="F1F5F9" w:val="clear"/>
          </w:tcPr>
          <w:p>
            <w:r>
              <w:rPr>
                <w:color w:val="1E293B"/>
                <w:sz w:val="18"/>
              </w:rPr>
              <w:t>--text-primary</w:t>
            </w:r>
          </w:p>
        </w:tc>
        <w:tc>
          <w:tcPr>
            <w:tcW w:type="dxa" w:w="2160"/>
            <w:shd w:fill="F1F5F9" w:val="clear"/>
          </w:tcPr>
          <w:p>
            <w:r>
              <w:rPr>
                <w:color w:val="1E293B"/>
                <w:sz w:val="18"/>
              </w:rPr>
              <w:t>Titres, texte courant</w:t>
            </w:r>
          </w:p>
        </w:tc>
      </w:tr>
      <w:tr>
        <w:tc>
          <w:tcPr>
            <w:tcW w:type="dxa" w:w="2160"/>
          </w:tcPr>
          <w:p>
            <w:r>
              <w:rPr>
                <w:color w:val="1E293B"/>
                <w:sz w:val="18"/>
              </w:rPr>
              <w:t>Texte Secondaire</w:t>
            </w:r>
          </w:p>
        </w:tc>
        <w:tc>
          <w:tcPr>
            <w:tcW w:type="dxa" w:w="2160"/>
          </w:tcPr>
          <w:p>
            <w:r>
              <w:rPr>
                <w:color w:val="1E293B"/>
                <w:sz w:val="18"/>
              </w:rPr>
              <w:t>#64748B (Slate 500)</w:t>
            </w:r>
          </w:p>
        </w:tc>
        <w:tc>
          <w:tcPr>
            <w:tcW w:type="dxa" w:w="2160"/>
          </w:tcPr>
          <w:p>
            <w:r>
              <w:rPr>
                <w:color w:val="1E293B"/>
                <w:sz w:val="18"/>
              </w:rPr>
              <w:t>--text-muted</w:t>
            </w:r>
          </w:p>
        </w:tc>
        <w:tc>
          <w:tcPr>
            <w:tcW w:type="dxa" w:w="2160"/>
          </w:tcPr>
          <w:p>
            <w:r>
              <w:rPr>
                <w:color w:val="1E293B"/>
                <w:sz w:val="18"/>
              </w:rPr>
              <w:t>Labels, informations complementaires</w:t>
            </w:r>
          </w:p>
        </w:tc>
      </w:tr>
      <w:tr>
        <w:tc>
          <w:tcPr>
            <w:tcW w:type="dxa" w:w="2160"/>
            <w:shd w:fill="F1F5F9" w:val="clear"/>
          </w:tcPr>
          <w:p>
            <w:r>
              <w:rPr>
                <w:color w:val="1E293B"/>
                <w:sz w:val="18"/>
              </w:rPr>
              <w:t>Fond de Page</w:t>
            </w:r>
          </w:p>
        </w:tc>
        <w:tc>
          <w:tcPr>
            <w:tcW w:type="dxa" w:w="2160"/>
            <w:shd w:fill="F1F5F9" w:val="clear"/>
          </w:tcPr>
          <w:p>
            <w:r>
              <w:rPr>
                <w:color w:val="1E293B"/>
                <w:sz w:val="18"/>
              </w:rPr>
              <w:t>#F8FAFC (Slate 50)</w:t>
            </w:r>
          </w:p>
        </w:tc>
        <w:tc>
          <w:tcPr>
            <w:tcW w:type="dxa" w:w="2160"/>
            <w:shd w:fill="F1F5F9" w:val="clear"/>
          </w:tcPr>
          <w:p>
            <w:r>
              <w:rPr>
                <w:color w:val="1E293B"/>
                <w:sz w:val="18"/>
              </w:rPr>
              <w:t>--bg-page</w:t>
            </w:r>
          </w:p>
        </w:tc>
        <w:tc>
          <w:tcPr>
            <w:tcW w:type="dxa" w:w="2160"/>
            <w:shd w:fill="F1F5F9" w:val="clear"/>
          </w:tcPr>
          <w:p>
            <w:r>
              <w:rPr>
                <w:color w:val="1E293B"/>
                <w:sz w:val="18"/>
              </w:rPr>
              <w:t>Arriere-plan general de l'application</w:t>
            </w:r>
          </w:p>
        </w:tc>
      </w:tr>
      <w:tr>
        <w:tc>
          <w:tcPr>
            <w:tcW w:type="dxa" w:w="2160"/>
          </w:tcPr>
          <w:p>
            <w:r>
              <w:rPr>
                <w:color w:val="1E293B"/>
                <w:sz w:val="18"/>
              </w:rPr>
              <w:t>Fond de Carte</w:t>
            </w:r>
          </w:p>
        </w:tc>
        <w:tc>
          <w:tcPr>
            <w:tcW w:type="dxa" w:w="2160"/>
          </w:tcPr>
          <w:p>
            <w:r>
              <w:rPr>
                <w:color w:val="1E293B"/>
                <w:sz w:val="18"/>
              </w:rPr>
              <w:t>#FFFFFF</w:t>
            </w:r>
          </w:p>
        </w:tc>
        <w:tc>
          <w:tcPr>
            <w:tcW w:type="dxa" w:w="2160"/>
          </w:tcPr>
          <w:p>
            <w:r>
              <w:rPr>
                <w:color w:val="1E293B"/>
                <w:sz w:val="18"/>
              </w:rPr>
              <w:t>--bg-card</w:t>
            </w:r>
          </w:p>
        </w:tc>
        <w:tc>
          <w:tcPr>
            <w:tcW w:type="dxa" w:w="2160"/>
          </w:tcPr>
          <w:p>
            <w:r>
              <w:rPr>
                <w:color w:val="1E293B"/>
                <w:sz w:val="18"/>
              </w:rPr>
              <w:t>Conteneurs, formulaires, tableaux</w:t>
            </w:r>
          </w:p>
        </w:tc>
      </w:tr>
      <w:tr>
        <w:tc>
          <w:tcPr>
            <w:tcW w:type="dxa" w:w="2160"/>
            <w:shd w:fill="F1F5F9" w:val="clear"/>
          </w:tcPr>
          <w:p>
            <w:r>
              <w:rPr>
                <w:color w:val="1E293B"/>
                <w:sz w:val="18"/>
              </w:rPr>
              <w:t>Bordure</w:t>
            </w:r>
          </w:p>
        </w:tc>
        <w:tc>
          <w:tcPr>
            <w:tcW w:type="dxa" w:w="2160"/>
            <w:shd w:fill="F1F5F9" w:val="clear"/>
          </w:tcPr>
          <w:p>
            <w:r>
              <w:rPr>
                <w:color w:val="1E293B"/>
                <w:sz w:val="18"/>
              </w:rPr>
              <w:t>#E2E8F0 (Slate 200)</w:t>
            </w:r>
          </w:p>
        </w:tc>
        <w:tc>
          <w:tcPr>
            <w:tcW w:type="dxa" w:w="2160"/>
            <w:shd w:fill="F1F5F9" w:val="clear"/>
          </w:tcPr>
          <w:p>
            <w:r>
              <w:rPr>
                <w:color w:val="1E293B"/>
                <w:sz w:val="18"/>
              </w:rPr>
              <w:t>--border-color</w:t>
            </w:r>
          </w:p>
        </w:tc>
        <w:tc>
          <w:tcPr>
            <w:tcW w:type="dxa" w:w="2160"/>
            <w:shd w:fill="F1F5F9" w:val="clear"/>
          </w:tcPr>
          <w:p>
            <w:r>
              <w:rPr>
                <w:color w:val="1E293B"/>
                <w:sz w:val="18"/>
              </w:rPr>
              <w:t>Bordures de cartes, separateurs</w:t>
            </w:r>
          </w:p>
        </w:tc>
      </w:tr>
    </w:tbl>
    <w:p/>
    <w:p>
      <w:pPr>
        <w:pStyle w:val="Heading2"/>
      </w:pPr>
      <w:r>
        <w:t>1.2. Typographie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BAD" w:val="clear"/>
          </w:tcPr>
          <w:p>
            <w:pPr>
              <w:jc w:val="center"/>
            </w:pPr>
            <w:r>
              <w:rPr>
                <w:b/>
                <w:color w:val="FFFFFF"/>
                <w:sz w:val="20"/>
              </w:rPr>
              <w:t>Element</w:t>
            </w:r>
          </w:p>
        </w:tc>
        <w:tc>
          <w:tcPr>
            <w:tcW w:type="dxa" w:w="1728"/>
            <w:shd w:fill="1A4BAD" w:val="clear"/>
          </w:tcPr>
          <w:p>
            <w:pPr>
              <w:jc w:val="center"/>
            </w:pPr>
            <w:r>
              <w:rPr>
                <w:b/>
                <w:color w:val="FFFFFF"/>
                <w:sz w:val="20"/>
              </w:rPr>
              <w:t>Police</w:t>
            </w:r>
          </w:p>
        </w:tc>
        <w:tc>
          <w:tcPr>
            <w:tcW w:type="dxa" w:w="1728"/>
            <w:shd w:fill="1A4BAD" w:val="clear"/>
          </w:tcPr>
          <w:p>
            <w:pPr>
              <w:jc w:val="center"/>
            </w:pPr>
            <w:r>
              <w:rPr>
                <w:b/>
                <w:color w:val="FFFFFF"/>
                <w:sz w:val="20"/>
              </w:rPr>
              <w:t>Taille</w:t>
            </w:r>
          </w:p>
        </w:tc>
        <w:tc>
          <w:tcPr>
            <w:tcW w:type="dxa" w:w="1728"/>
            <w:shd w:fill="1A4BAD" w:val="clear"/>
          </w:tcPr>
          <w:p>
            <w:pPr>
              <w:jc w:val="center"/>
            </w:pPr>
            <w:r>
              <w:rPr>
                <w:b/>
                <w:color w:val="FFFFFF"/>
                <w:sz w:val="20"/>
              </w:rPr>
              <w:t>Graisse</w:t>
            </w:r>
          </w:p>
        </w:tc>
        <w:tc>
          <w:tcPr>
            <w:tcW w:type="dxa" w:w="1728"/>
            <w:shd w:fill="1A4BAD" w:val="clear"/>
          </w:tcPr>
          <w:p>
            <w:pPr>
              <w:jc w:val="center"/>
            </w:pPr>
            <w:r>
              <w:rPr>
                <w:b/>
                <w:color w:val="FFFFFF"/>
                <w:sz w:val="20"/>
              </w:rPr>
              <w:t>Couleur</w:t>
            </w:r>
          </w:p>
        </w:tc>
      </w:tr>
      <w:tr>
        <w:tc>
          <w:tcPr>
            <w:tcW w:type="dxa" w:w="1728"/>
          </w:tcPr>
          <w:p>
            <w:r>
              <w:rPr>
                <w:color w:val="1E293B"/>
                <w:sz w:val="18"/>
              </w:rPr>
              <w:t>Titre de Page (h1)</w:t>
            </w:r>
          </w:p>
        </w:tc>
        <w:tc>
          <w:tcPr>
            <w:tcW w:type="dxa" w:w="1728"/>
          </w:tcPr>
          <w:p>
            <w:r>
              <w:rPr>
                <w:color w:val="1E293B"/>
                <w:sz w:val="18"/>
              </w:rPr>
              <w:t>Calibri/Inter</w:t>
            </w:r>
          </w:p>
        </w:tc>
        <w:tc>
          <w:tcPr>
            <w:tcW w:type="dxa" w:w="1728"/>
          </w:tcPr>
          <w:p>
            <w:r>
              <w:rPr>
                <w:color w:val="1E293B"/>
                <w:sz w:val="18"/>
              </w:rPr>
              <w:t>20px</w:t>
            </w:r>
          </w:p>
        </w:tc>
        <w:tc>
          <w:tcPr>
            <w:tcW w:type="dxa" w:w="1728"/>
          </w:tcPr>
          <w:p>
            <w:r>
              <w:rPr>
                <w:color w:val="1E293B"/>
                <w:sz w:val="18"/>
              </w:rPr>
              <w:t>Bold (700)</w:t>
            </w:r>
          </w:p>
        </w:tc>
        <w:tc>
          <w:tcPr>
            <w:tcW w:type="dxa" w:w="1728"/>
          </w:tcPr>
          <w:p>
            <w:r>
              <w:rPr>
                <w:color w:val="1E293B"/>
                <w:sz w:val="18"/>
              </w:rPr>
              <w:t>Slate 800</w:t>
            </w:r>
          </w:p>
        </w:tc>
      </w:tr>
      <w:tr>
        <w:tc>
          <w:tcPr>
            <w:tcW w:type="dxa" w:w="1728"/>
            <w:shd w:fill="F1F5F9" w:val="clear"/>
          </w:tcPr>
          <w:p>
            <w:r>
              <w:rPr>
                <w:color w:val="1E293B"/>
                <w:sz w:val="18"/>
              </w:rPr>
              <w:t>Sous-titre (h2)</w:t>
            </w:r>
          </w:p>
        </w:tc>
        <w:tc>
          <w:tcPr>
            <w:tcW w:type="dxa" w:w="1728"/>
            <w:shd w:fill="F1F5F9" w:val="clear"/>
          </w:tcPr>
          <w:p>
            <w:r>
              <w:rPr>
                <w:color w:val="1E293B"/>
                <w:sz w:val="18"/>
              </w:rPr>
              <w:t>Calibri/Inter</w:t>
            </w:r>
          </w:p>
        </w:tc>
        <w:tc>
          <w:tcPr>
            <w:tcW w:type="dxa" w:w="1728"/>
            <w:shd w:fill="F1F5F9" w:val="clear"/>
          </w:tcPr>
          <w:p>
            <w:r>
              <w:rPr>
                <w:color w:val="1E293B"/>
                <w:sz w:val="18"/>
              </w:rPr>
              <w:t>14-16px</w:t>
            </w:r>
          </w:p>
        </w:tc>
        <w:tc>
          <w:tcPr>
            <w:tcW w:type="dxa" w:w="1728"/>
            <w:shd w:fill="F1F5F9" w:val="clear"/>
          </w:tcPr>
          <w:p>
            <w:r>
              <w:rPr>
                <w:color w:val="1E293B"/>
                <w:sz w:val="18"/>
              </w:rPr>
              <w:t>Bold (700)</w:t>
            </w:r>
          </w:p>
        </w:tc>
        <w:tc>
          <w:tcPr>
            <w:tcW w:type="dxa" w:w="1728"/>
            <w:shd w:fill="F1F5F9" w:val="clear"/>
          </w:tcPr>
          <w:p>
            <w:r>
              <w:rPr>
                <w:color w:val="1E293B"/>
                <w:sz w:val="18"/>
              </w:rPr>
              <w:t>Slate 800</w:t>
            </w:r>
          </w:p>
        </w:tc>
      </w:tr>
      <w:tr>
        <w:tc>
          <w:tcPr>
            <w:tcW w:type="dxa" w:w="1728"/>
          </w:tcPr>
          <w:p>
            <w:r>
              <w:rPr>
                <w:color w:val="1E293B"/>
                <w:sz w:val="18"/>
              </w:rPr>
              <w:t>Label de Section</w:t>
            </w:r>
          </w:p>
        </w:tc>
        <w:tc>
          <w:tcPr>
            <w:tcW w:type="dxa" w:w="1728"/>
          </w:tcPr>
          <w:p>
            <w:r>
              <w:rPr>
                <w:color w:val="1E293B"/>
                <w:sz w:val="18"/>
              </w:rPr>
              <w:t>Calibri/Inter</w:t>
            </w:r>
          </w:p>
        </w:tc>
        <w:tc>
          <w:tcPr>
            <w:tcW w:type="dxa" w:w="1728"/>
          </w:tcPr>
          <w:p>
            <w:r>
              <w:rPr>
                <w:color w:val="1E293B"/>
                <w:sz w:val="18"/>
              </w:rPr>
              <w:t>11px</w:t>
            </w:r>
          </w:p>
        </w:tc>
        <w:tc>
          <w:tcPr>
            <w:tcW w:type="dxa" w:w="1728"/>
          </w:tcPr>
          <w:p>
            <w:r>
              <w:rPr>
                <w:color w:val="1E293B"/>
                <w:sz w:val="18"/>
              </w:rPr>
              <w:t>Bold (700) + Uppercase</w:t>
            </w:r>
          </w:p>
        </w:tc>
        <w:tc>
          <w:tcPr>
            <w:tcW w:type="dxa" w:w="1728"/>
          </w:tcPr>
          <w:p>
            <w:r>
              <w:rPr>
                <w:color w:val="1E293B"/>
                <w:sz w:val="18"/>
              </w:rPr>
              <w:t>Slate 500</w:t>
            </w:r>
          </w:p>
        </w:tc>
      </w:tr>
      <w:tr>
        <w:tc>
          <w:tcPr>
            <w:tcW w:type="dxa" w:w="1728"/>
            <w:shd w:fill="F1F5F9" w:val="clear"/>
          </w:tcPr>
          <w:p>
            <w:r>
              <w:rPr>
                <w:color w:val="1E293B"/>
                <w:sz w:val="18"/>
              </w:rPr>
              <w:t>Texte Courant</w:t>
            </w:r>
          </w:p>
        </w:tc>
        <w:tc>
          <w:tcPr>
            <w:tcW w:type="dxa" w:w="1728"/>
            <w:shd w:fill="F1F5F9" w:val="clear"/>
          </w:tcPr>
          <w:p>
            <w:r>
              <w:rPr>
                <w:color w:val="1E293B"/>
                <w:sz w:val="18"/>
              </w:rPr>
              <w:t>Calibri/Inter</w:t>
            </w:r>
          </w:p>
        </w:tc>
        <w:tc>
          <w:tcPr>
            <w:tcW w:type="dxa" w:w="1728"/>
            <w:shd w:fill="F1F5F9" w:val="clear"/>
          </w:tcPr>
          <w:p>
            <w:r>
              <w:rPr>
                <w:color w:val="1E293B"/>
                <w:sz w:val="18"/>
              </w:rPr>
              <w:t>13px</w:t>
            </w:r>
          </w:p>
        </w:tc>
        <w:tc>
          <w:tcPr>
            <w:tcW w:type="dxa" w:w="1728"/>
            <w:shd w:fill="F1F5F9" w:val="clear"/>
          </w:tcPr>
          <w:p>
            <w:r>
              <w:rPr>
                <w:color w:val="1E293B"/>
                <w:sz w:val="18"/>
              </w:rPr>
              <w:t>Normal (400)</w:t>
            </w:r>
          </w:p>
        </w:tc>
        <w:tc>
          <w:tcPr>
            <w:tcW w:type="dxa" w:w="1728"/>
            <w:shd w:fill="F1F5F9" w:val="clear"/>
          </w:tcPr>
          <w:p>
            <w:r>
              <w:rPr>
                <w:color w:val="1E293B"/>
                <w:sz w:val="18"/>
              </w:rPr>
              <w:t>Slate 700</w:t>
            </w:r>
          </w:p>
        </w:tc>
      </w:tr>
      <w:tr>
        <w:tc>
          <w:tcPr>
            <w:tcW w:type="dxa" w:w="1728"/>
          </w:tcPr>
          <w:p>
            <w:r>
              <w:rPr>
                <w:color w:val="1E293B"/>
                <w:sz w:val="18"/>
              </w:rPr>
              <w:t>Badge/Etiquette</w:t>
            </w:r>
          </w:p>
        </w:tc>
        <w:tc>
          <w:tcPr>
            <w:tcW w:type="dxa" w:w="1728"/>
          </w:tcPr>
          <w:p>
            <w:r>
              <w:rPr>
                <w:color w:val="1E293B"/>
                <w:sz w:val="18"/>
              </w:rPr>
              <w:t>Calibri/Inter</w:t>
            </w:r>
          </w:p>
        </w:tc>
        <w:tc>
          <w:tcPr>
            <w:tcW w:type="dxa" w:w="1728"/>
          </w:tcPr>
          <w:p>
            <w:r>
              <w:rPr>
                <w:color w:val="1E293B"/>
                <w:sz w:val="18"/>
              </w:rPr>
              <w:t>10-11px</w:t>
            </w:r>
          </w:p>
        </w:tc>
        <w:tc>
          <w:tcPr>
            <w:tcW w:type="dxa" w:w="1728"/>
          </w:tcPr>
          <w:p>
            <w:r>
              <w:rPr>
                <w:color w:val="1E293B"/>
                <w:sz w:val="18"/>
              </w:rPr>
              <w:t>Bold (700)</w:t>
            </w:r>
          </w:p>
        </w:tc>
        <w:tc>
          <w:tcPr>
            <w:tcW w:type="dxa" w:w="1728"/>
          </w:tcPr>
          <w:p>
            <w:r>
              <w:rPr>
                <w:color w:val="1E293B"/>
                <w:sz w:val="18"/>
              </w:rPr>
              <w:t>Variable selon type</w:t>
            </w:r>
          </w:p>
        </w:tc>
      </w:tr>
      <w:tr>
        <w:tc>
          <w:tcPr>
            <w:tcW w:type="dxa" w:w="1728"/>
            <w:shd w:fill="F1F5F9" w:val="clear"/>
          </w:tcPr>
          <w:p>
            <w:r>
              <w:rPr>
                <w:color w:val="1E293B"/>
                <w:sz w:val="18"/>
              </w:rPr>
              <w:t>Donnees Numeriques</w:t>
            </w:r>
          </w:p>
        </w:tc>
        <w:tc>
          <w:tcPr>
            <w:tcW w:type="dxa" w:w="1728"/>
            <w:shd w:fill="F1F5F9" w:val="clear"/>
          </w:tcPr>
          <w:p>
            <w:r>
              <w:rPr>
                <w:color w:val="1E293B"/>
                <w:sz w:val="18"/>
              </w:rPr>
              <w:t>Mono (font-mono)</w:t>
            </w:r>
          </w:p>
        </w:tc>
        <w:tc>
          <w:tcPr>
            <w:tcW w:type="dxa" w:w="1728"/>
            <w:shd w:fill="F1F5F9" w:val="clear"/>
          </w:tcPr>
          <w:p>
            <w:r>
              <w:rPr>
                <w:color w:val="1E293B"/>
                <w:sz w:val="18"/>
              </w:rPr>
              <w:t>14-36px</w:t>
            </w:r>
          </w:p>
        </w:tc>
        <w:tc>
          <w:tcPr>
            <w:tcW w:type="dxa" w:w="1728"/>
            <w:shd w:fill="F1F5F9" w:val="clear"/>
          </w:tcPr>
          <w:p>
            <w:r>
              <w:rPr>
                <w:color w:val="1E293B"/>
                <w:sz w:val="18"/>
              </w:rPr>
              <w:t>Bold (700-900)</w:t>
            </w:r>
          </w:p>
        </w:tc>
        <w:tc>
          <w:tcPr>
            <w:tcW w:type="dxa" w:w="1728"/>
            <w:shd w:fill="F1F5F9" w:val="clear"/>
          </w:tcPr>
          <w:p>
            <w:r>
              <w:rPr>
                <w:color w:val="1E293B"/>
                <w:sz w:val="18"/>
              </w:rPr>
              <w:t>Variable</w:t>
            </w:r>
          </w:p>
        </w:tc>
      </w:tr>
    </w:tbl>
    <w:p/>
    <w:p>
      <w:pPr>
        <w:pStyle w:val="Heading2"/>
      </w:pPr>
      <w:r>
        <w:t>1.3. Iconographie</w:t>
      </w:r>
    </w:p>
    <w:p>
      <w:r>
        <w:t>Les icones sont des SVG inline (sans dependance externe). Chaque icone utilise les attributs stroke='currentColor' et fill='none' pour s'adapter automatiquement a la couleur du texte parent. Les tailles standard sont w-4 h-4 (petite), w-5 h-5 (normale), et w-16 h-16 (illustration vide).</w:t>
      </w:r>
    </w:p>
    <w:p>
      <w:pPr>
        <w:pStyle w:val="Heading1"/>
      </w:pPr>
      <w:r>
        <w:t>2. Systeme de Design (Composants UI)</w:t>
      </w:r>
    </w:p>
    <w:p>
      <w:pPr>
        <w:pStyle w:val="Heading2"/>
      </w:pPr>
      <w:r>
        <w:t>2.1. Carte Enterprise (enterprise-card)</w:t>
      </w:r>
    </w:p>
    <w:p>
      <w:r>
        <w:t>Composant de base pour tous les conteneurs de contenu. Caracteristiques :</w:t>
      </w:r>
    </w:p>
    <w:p>
      <w:pPr>
        <w:pStyle w:val="ListBullet"/>
      </w:pPr>
      <w:r>
        <w:t>Fond blanc avec coins arrondis (border-radius: 12px)</w:t>
      </w:r>
    </w:p>
    <w:p>
      <w:pPr>
        <w:pStyle w:val="ListBullet"/>
      </w:pPr>
      <w:r>
        <w:t>Bordure fine de couleur Slate 200</w:t>
      </w:r>
    </w:p>
    <w:p>
      <w:pPr>
        <w:pStyle w:val="ListBullet"/>
      </w:pPr>
      <w:r>
        <w:t>Ombre subtile (box-shadow: 0 1px 3px rgba(0,0,0,0.1))</w:t>
      </w:r>
    </w:p>
    <w:p>
      <w:pPr>
        <w:pStyle w:val="ListBullet"/>
      </w:pPr>
      <w:r>
        <w:t>Transition douce au survol (changement d'ombre et de bordure)</w:t>
      </w:r>
    </w:p>
    <w:p>
      <w:pPr>
        <w:pStyle w:val="Heading2"/>
      </w:pPr>
      <w:r>
        <w:t>2.2. Boutons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Classe</w:t>
            </w:r>
          </w:p>
        </w:tc>
        <w:tc>
          <w:tcPr>
            <w:tcW w:type="dxa" w:w="2880"/>
            <w:shd w:fill="1A4BAD" w:val="clear"/>
          </w:tcPr>
          <w:p>
            <w:pPr>
              <w:jc w:val="center"/>
            </w:pPr>
            <w:r>
              <w:rPr>
                <w:b/>
                <w:color w:val="FFFFFF"/>
                <w:sz w:val="20"/>
              </w:rPr>
              <w:t>Apparence</w:t>
            </w:r>
          </w:p>
        </w:tc>
        <w:tc>
          <w:tcPr>
            <w:tcW w:type="dxa" w:w="2880"/>
            <w:shd w:fill="1A4BAD" w:val="clear"/>
          </w:tcPr>
          <w:p>
            <w:pPr>
              <w:jc w:val="center"/>
            </w:pPr>
            <w:r>
              <w:rPr>
                <w:b/>
                <w:color w:val="FFFFFF"/>
                <w:sz w:val="20"/>
              </w:rPr>
              <w:t>Usage</w:t>
            </w:r>
          </w:p>
        </w:tc>
      </w:tr>
      <w:tr>
        <w:tc>
          <w:tcPr>
            <w:tcW w:type="dxa" w:w="2880"/>
          </w:tcPr>
          <w:p>
            <w:r>
              <w:rPr>
                <w:color w:val="1E293B"/>
                <w:sz w:val="18"/>
              </w:rPr>
              <w:t>enterprise-btn-primary</w:t>
            </w:r>
          </w:p>
        </w:tc>
        <w:tc>
          <w:tcPr>
            <w:tcW w:type="dxa" w:w="2880"/>
          </w:tcPr>
          <w:p>
            <w:r>
              <w:rPr>
                <w:color w:val="1E293B"/>
                <w:sz w:val="18"/>
              </w:rPr>
              <w:t>Fond Indigo 600, texte blanc, coins arrondis, ombre douce. Au survol : fond Indigo 700.</w:t>
            </w:r>
          </w:p>
        </w:tc>
        <w:tc>
          <w:tcPr>
            <w:tcW w:type="dxa" w:w="2880"/>
          </w:tcPr>
          <w:p>
            <w:r>
              <w:rPr>
                <w:color w:val="1E293B"/>
                <w:sz w:val="18"/>
              </w:rPr>
              <w:t>Actions principales (Creer, Enregistrer, Valider)</w:t>
            </w:r>
          </w:p>
        </w:tc>
      </w:tr>
      <w:tr>
        <w:tc>
          <w:tcPr>
            <w:tcW w:type="dxa" w:w="2880"/>
            <w:shd w:fill="F1F5F9" w:val="clear"/>
          </w:tcPr>
          <w:p>
            <w:r>
              <w:rPr>
                <w:color w:val="1E293B"/>
                <w:sz w:val="18"/>
              </w:rPr>
              <w:t>enterprise-btn-secondary</w:t>
            </w:r>
          </w:p>
        </w:tc>
        <w:tc>
          <w:tcPr>
            <w:tcW w:type="dxa" w:w="2880"/>
            <w:shd w:fill="F1F5F9" w:val="clear"/>
          </w:tcPr>
          <w:p>
            <w:r>
              <w:rPr>
                <w:color w:val="1E293B"/>
                <w:sz w:val="18"/>
              </w:rPr>
              <w:t>Fond transparent, bordure Slate 200, texte Slate 700. Au survol : fond Slate 50.</w:t>
            </w:r>
          </w:p>
        </w:tc>
        <w:tc>
          <w:tcPr>
            <w:tcW w:type="dxa" w:w="2880"/>
            <w:shd w:fill="F1F5F9" w:val="clear"/>
          </w:tcPr>
          <w:p>
            <w:r>
              <w:rPr>
                <w:color w:val="1E293B"/>
                <w:sz w:val="18"/>
              </w:rPr>
              <w:t>Actions secondaires (Annuler, Retour, Modifier)</w:t>
            </w:r>
          </w:p>
        </w:tc>
      </w:tr>
      <w:tr>
        <w:tc>
          <w:tcPr>
            <w:tcW w:type="dxa" w:w="2880"/>
          </w:tcPr>
          <w:p>
            <w:r>
              <w:rPr>
                <w:color w:val="1E293B"/>
                <w:sz w:val="18"/>
              </w:rPr>
              <w:t>Bouton Danger (inline)</w:t>
            </w:r>
          </w:p>
        </w:tc>
        <w:tc>
          <w:tcPr>
            <w:tcW w:type="dxa" w:w="2880"/>
          </w:tcPr>
          <w:p>
            <w:r>
              <w:rPr>
                <w:color w:val="1E293B"/>
                <w:sz w:val="18"/>
              </w:rPr>
              <w:t>Fond transparent, bordure Rouge 200, texte Rouge 600. Au survol : fond Rouge 50.</w:t>
            </w:r>
          </w:p>
        </w:tc>
        <w:tc>
          <w:tcPr>
            <w:tcW w:type="dxa" w:w="2880"/>
          </w:tcPr>
          <w:p>
            <w:r>
              <w:rPr>
                <w:color w:val="1E293B"/>
                <w:sz w:val="18"/>
              </w:rPr>
              <w:t>Actions de suppression</w:t>
            </w:r>
          </w:p>
        </w:tc>
      </w:tr>
    </w:tbl>
    <w:p/>
    <w:p>
      <w:pPr>
        <w:pStyle w:val="Heading2"/>
      </w:pPr>
      <w:r>
        <w:t>2.3. Champs de Formulaire</w:t>
      </w:r>
    </w:p>
    <w:p>
      <w:r>
        <w:t>Classe enterprise-input : Champ avec bordure Slate 200, fond Slate 50 au repos, bordure Indigo au focus. Hauteur standardisee de 42px. Taille de texte 13px. Transition douce (150ms) sur la couleur de bordure.</w:t>
      </w:r>
    </w:p>
    <w:p>
      <w:r>
        <w:t>Classe enterprise-label : Label en majuscules, taille 11px, graisse Bold, couleur Slate 500, avec espacement de lettres augmente (tracking-widest).</w:t>
      </w:r>
    </w:p>
    <w:p>
      <w:pPr>
        <w:pStyle w:val="Heading1"/>
      </w:pPr>
      <w:r>
        <w:t>3. Description Detaillee des Interfaces</w:t>
      </w:r>
    </w:p>
    <w:p>
      <w:pPr>
        <w:pStyle w:val="Heading2"/>
      </w:pPr>
      <w:r>
        <w:t>3.1. Page de Connexion</w:t>
      </w:r>
    </w:p>
    <w:p>
      <w:r>
        <w:t>Layout : Centrage vertical et horizontal sur fond degrade bleu-indigo avec motifs de fond subtils.</w:t>
      </w:r>
    </w:p>
    <w:p>
      <w:r>
        <w:t>Contenu : Carte blanche centree contenant le logo UniGames, le titre 'Connexion', deux champs de saisie (email et mot de passe), une case a cocher 'Se souvenir de moi', un bouton primaire 'Se connecter' pleine largeur, et un lien 'Mot de passe oublie ?' en dessous.</w:t>
      </w:r>
    </w:p>
    <w:p>
      <w:r>
        <w:t>Experience utilisateur : Le champ email recoit le focus automatiquement a l'ouverture. Les erreurs de validation s'affichent en rouge sous chaque champ concerne.</w:t>
      </w:r>
    </w:p>
    <w:p>
      <w:pPr>
        <w:pStyle w:val="Heading2"/>
      </w:pPr>
      <w:r>
        <w:t>3.2. Tableau de Bord</w:t>
      </w:r>
    </w:p>
    <w:p>
      <w:r>
        <w:t>Section haute : Selecteur d'edition en haut a droite (dropdown). Grille de 4 a 8 cartes KPI alignees horizontalement, chacune avec une icone, un chiffre en gras et un libelle descriptif.</w:t>
      </w:r>
    </w:p>
    <w:p>
      <w:r>
        <w:t>Section milieu : Deux colonnes - 'Derniers Resultats' (5 matchs les plus recents avec scores) et 'Prochains Matchs' (5 matchs planifies avec dates). Chaque ligne est cliquable.</w:t>
      </w:r>
    </w:p>
    <w:p>
      <w:r>
        <w:t>Section basse : Tableau 'Meilleurs Buteurs' avec classement des 5 premiers joueurs. Les donnees incluent le nom, l'equipe, la faculte et le nombre de buts.</w:t>
      </w:r>
    </w:p>
    <w:p>
      <w:pPr>
        <w:pStyle w:val="Heading2"/>
      </w:pPr>
      <w:r>
        <w:t>3.3. Page des Matchs</w:t>
      </w:r>
    </w:p>
    <w:p>
      <w:r>
        <w:t>Structure en accordeons : Chaque discipline sportive possede un panneau repliable. Le panneau ouvert affiche un tableau complet de tous les matchs.</w:t>
      </w:r>
    </w:p>
    <w:p>
      <w:r>
        <w:t>Barre de recherche : En haut, un champ de recherche en temps reel filtre les matchs par nom d'equipe ou lieu.</w:t>
      </w:r>
    </w:p>
    <w:p>
      <w:r>
        <w:t>Tableau des matchs : Colonnes Date/Lieu, Equipe A, Score, Equipe B, Statut (badge colore), Actions (Voir/Modifier/Supprimer).</w:t>
      </w:r>
    </w:p>
    <w:p>
      <w:r>
        <w:t>Ligne cliquable : Chaque ligne du tableau est cliquable et redirige vers la fiche detaillee du match. Les boutons d'action utilisent event.stopPropagation() pour eviter les conflits de clic.</w:t>
      </w:r>
    </w:p>
    <w:p>
      <w:pPr>
        <w:pStyle w:val="Heading2"/>
      </w:pPr>
      <w:r>
        <w:t>3.4. Fiche Match (Score)</w:t>
      </w:r>
    </w:p>
    <w:p>
      <w:r>
        <w:t>Scoreboard central : Grande carte avec les logos/initiales des deux equipes, le score en format XXL (36px monospace) et un badge 'Termine' (vert). Les buteurs de chaque equipe sont listes sous le score.</w:t>
      </w:r>
    </w:p>
    <w:p>
      <w:r>
        <w:t>Informations contextuelles : Grille 3 colonnes affichant Date, Lieu et Phase.</w:t>
      </w:r>
    </w:p>
    <w:p>
      <w:r>
        <w:t>Formulaire de saisie (si match planifie) : Deux colonnes avec champ numerique geant pour le score et section dynamique d'ajout de buteurs via Alpine.js.</w:t>
      </w:r>
    </w:p>
    <w:p>
      <w:pPr>
        <w:pStyle w:val="Heading2"/>
      </w:pPr>
      <w:r>
        <w:t>3.5. Arbre du Tournoi</w:t>
      </w:r>
    </w:p>
    <w:p>
      <w:r>
        <w:t>Disposition horizontale avec defilement : Les phases sont disposees de gauche a droite (Poules -&gt; Quarts -&gt; Demies -&gt; Petite Finale -&gt; Grande Finale). Chaque phase est une colonne verticale de cartes de matchs.</w:t>
      </w:r>
    </w:p>
    <w:p>
      <w:r>
        <w:t>Cartes de match : Style different selon la phase. Les matchs de poules sont compacts. Les demi-finales ont un fond colore pour le vainqueur. La grande finale est mise en valeur avec un degrade ambre, une ombre prononcee et un badge 'OR'.</w:t>
      </w:r>
    </w:p>
    <w:p>
      <w:pPr>
        <w:pStyle w:val="Heading2"/>
      </w:pPr>
      <w:r>
        <w:t>3.6. Page des Classements</w:t>
      </w:r>
    </w:p>
    <w:p>
      <w:r>
        <w:t>Selecteur de discipline : Menu deroulant en haut permettant de choisir la discipline sportive.</w:t>
      </w:r>
    </w:p>
    <w:p>
      <w:r>
        <w:t>Tableau de classement : Style zebra (lignes alternees), en-tete bleue. Colonnes : #, Equipe (avec faculte), MJ, V, N, D, BM, BE, DB, Pts. La premiere ligne est mise en evidence.</w:t>
      </w:r>
    </w:p>
    <w:p>
      <w:r>
        <w:t>Meilleurs buteurs : Tableau secondaire en dessous avec le top 10, incluant la photo/initiale du joueur, son nom, equipe, faculte et nombre de buts.</w:t>
      </w:r>
    </w:p>
    <w:p>
      <w:pPr>
        <w:pStyle w:val="Heading1"/>
      </w:pPr>
      <w:r>
        <w:t>4. Composants de Navigation</w:t>
      </w:r>
    </w:p>
    <w:p>
      <w:pPr>
        <w:pStyle w:val="Heading2"/>
      </w:pPr>
      <w:r>
        <w:t>4.1. Sidebar (Barre Laterale)</w:t>
      </w:r>
    </w:p>
    <w:p>
      <w:r>
        <w:t>Position fixe a gauche, largeur de 250px, fond sombre (Slate 900). Le logo UniGames est affiche en haut. Les liens de navigation sont organises verticalement avec icones SVG et labels textuels. Le lien actif est mis en evidence par un fond semi-transparent et un indicateur colore a gauche.</w:t>
      </w:r>
    </w:p>
    <w:p>
      <w:pPr>
        <w:pStyle w:val="Heading2"/>
      </w:pPr>
      <w:r>
        <w:t>4.2. Topbar (Barre Superieure)</w:t>
      </w:r>
    </w:p>
    <w:p>
      <w:r>
        <w:t>Barre horizontale en haut de la zone de contenu. Elle contient le titre de la page courante a gauche et les actions contextuelles a droite (boutons de creation, selecteur d'edition). L'avatar de l'utilisateur connecte est affiche a l'extreme droite avec un menu deroulant (Profil, Deconnexion).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BA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AB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