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Receber produto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Cliente faz a devolução do produto.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 Receber o produto e analisar para devolução.</w:t>
        <w:br w:type="textWrapping"/>
        <w:t xml:space="preserve">Trabalhadores Envolvidos: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Verificar a nota fiscal, se o produto está dentro do prazo de 7 dias para devolução, e em bom estado de conservação.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estiver dentro das condições para a devolução, efetuar a devolução.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não estiver dentro das condições, informar ao cliente que não será feita a devolução.</w:t>
      </w:r>
    </w:p>
    <w:p w:rsidR="00000000" w:rsidDel="00000000" w:rsidP="00000000" w:rsidRDefault="00000000" w:rsidRPr="00000000" w14:paraId="00000006">
      <w:pPr>
        <w:spacing w:after="0" w:line="240" w:lineRule="auto"/>
        <w:ind w:left="108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Efetuar devolução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Cliente recebe valor da devolução.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 </w:t>
      </w:r>
      <w:r w:rsidDel="00000000" w:rsidR="00000000" w:rsidRPr="00000000">
        <w:rPr>
          <w:rtl w:val="0"/>
        </w:rPr>
        <w:t xml:space="preserve">Reembolsar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 valor do produto devolvido. </w:t>
        <w:br w:type="textWrapping"/>
        <w:t xml:space="preserve">Trabalhadores Envolvidos: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Efetuar o pagamento do produto devolvido.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