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40" w:rsidRDefault="00EA7E80" w:rsidP="00EA7E80">
      <w:pPr>
        <w:jc w:val="center"/>
      </w:pPr>
      <w:r>
        <w:t>Homework 8</w:t>
      </w:r>
    </w:p>
    <w:p w:rsidR="00EA7E80" w:rsidRDefault="00EA7E80" w:rsidP="00EA7E80">
      <w:pPr>
        <w:jc w:val="center"/>
      </w:pPr>
      <w:r>
        <w:t>Jiaqi Li</w:t>
      </w:r>
    </w:p>
    <w:p w:rsidR="00EA7E80" w:rsidRDefault="00EA7E80" w:rsidP="00EA7E80">
      <w:r>
        <w:t>(a)</w:t>
      </w:r>
    </w:p>
    <w:p w:rsidR="00EA7E80" w:rsidRDefault="00EA7E80" w:rsidP="00EA7E80">
      <w:proofErr w:type="spellStart"/>
      <w:r>
        <w:t>Y</w:t>
      </w:r>
      <w:r>
        <w:rPr>
          <w:vertAlign w:val="subscript"/>
        </w:rPr>
        <w:t>ijt</w:t>
      </w:r>
      <w:proofErr w:type="spellEnd"/>
      <w:r>
        <w:t xml:space="preserve"> = μ + α</w:t>
      </w:r>
      <w:proofErr w:type="spellStart"/>
      <w:r>
        <w:rPr>
          <w:vertAlign w:val="subscript"/>
        </w:rPr>
        <w:t>i</w:t>
      </w:r>
      <w:proofErr w:type="spellEnd"/>
      <w:r>
        <w:t xml:space="preserve"> + </w:t>
      </w:r>
      <w:proofErr w:type="gramStart"/>
      <w:r>
        <w:t>β</w:t>
      </w:r>
      <w:r>
        <w:rPr>
          <w:vertAlign w:val="subscript"/>
        </w:rPr>
        <w:t>j(</w:t>
      </w:r>
      <w:proofErr w:type="spellStart"/>
      <w:proofErr w:type="gramEnd"/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) </w:t>
      </w:r>
      <w:r>
        <w:t>+ ϵ</w:t>
      </w:r>
      <w:proofErr w:type="spellStart"/>
      <w:r>
        <w:rPr>
          <w:vertAlign w:val="subscript"/>
        </w:rPr>
        <w:t>ijt</w:t>
      </w:r>
      <w:proofErr w:type="spellEnd"/>
      <w:r>
        <w:t>, ϵ</w:t>
      </w:r>
      <w:proofErr w:type="spellStart"/>
      <w:r>
        <w:rPr>
          <w:vertAlign w:val="subscript"/>
        </w:rPr>
        <w:t>ijt</w:t>
      </w:r>
      <w:proofErr w:type="spellEnd"/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N(0, σ</w:t>
      </w:r>
      <w:r>
        <w:rPr>
          <w:vertAlign w:val="subscript"/>
        </w:rPr>
        <w:softHyphen/>
      </w:r>
      <w:r>
        <w:rPr>
          <w:vertAlign w:val="superscript"/>
        </w:rPr>
        <w:t>2</w:t>
      </w:r>
      <w:r>
        <w:t xml:space="preserve">) with </w:t>
      </w:r>
      <w:proofErr w:type="spellStart"/>
      <w:r>
        <w:t>iid</w:t>
      </w:r>
      <w:proofErr w:type="spellEnd"/>
      <w:r>
        <w:t>.</w:t>
      </w:r>
    </w:p>
    <w:p w:rsidR="00EA7E80" w:rsidRDefault="00EA7E80" w:rsidP="00EA7E80">
      <w:proofErr w:type="spellStart"/>
      <w:r>
        <w:t>i</w:t>
      </w:r>
      <w:proofErr w:type="spellEnd"/>
      <w:r>
        <w:t>=</w:t>
      </w:r>
      <w:proofErr w:type="spellStart"/>
      <w:r>
        <w:t>Acmel</w:t>
      </w:r>
      <w:proofErr w:type="spellEnd"/>
      <w:r>
        <w:tab/>
      </w:r>
      <w:proofErr w:type="spellStart"/>
      <w:r>
        <w:t>nd</w:t>
      </w:r>
      <w:proofErr w:type="spellEnd"/>
      <w:r>
        <w:t xml:space="preserve">, </w:t>
      </w:r>
      <w:proofErr w:type="spellStart"/>
      <w:r>
        <w:t>WHSupply</w:t>
      </w:r>
      <w:proofErr w:type="spellEnd"/>
      <w:r>
        <w:t xml:space="preserve">, </w:t>
      </w:r>
      <w:proofErr w:type="spellStart"/>
      <w:r>
        <w:t>GenWidge</w:t>
      </w:r>
      <w:proofErr w:type="spellEnd"/>
      <w:r>
        <w:tab/>
        <w:t>j=1, 2, 3, 4</w:t>
      </w:r>
      <w:r>
        <w:tab/>
        <w:t xml:space="preserve">t=1, 2, 3, 4 </w:t>
      </w:r>
    </w:p>
    <w:p w:rsidR="00EA7E80" w:rsidRDefault="00EA7E80" w:rsidP="00EA7E80"/>
    <w:p w:rsidR="00EA7E80" w:rsidRDefault="00EA7E80" w:rsidP="00EA7E80">
      <w:r>
        <w:t>(b)</w:t>
      </w:r>
    </w:p>
    <w:p w:rsidR="000E32BC" w:rsidRDefault="000E32BC" w:rsidP="00EA7E80">
      <w:r>
        <w:t>The boxes of widgets is a nested factor.</w:t>
      </w:r>
    </w:p>
    <w:p w:rsidR="00EA7E80" w:rsidRDefault="000E32BC" w:rsidP="00EA7E80">
      <w:r>
        <w:t>The boxes</w:t>
      </w:r>
      <w:r w:rsidR="00EA7E80">
        <w:t xml:space="preserve"> of widgets </w:t>
      </w:r>
      <w:proofErr w:type="gramStart"/>
      <w:r w:rsidR="00EA7E80">
        <w:t>are</w:t>
      </w:r>
      <w:r>
        <w:t xml:space="preserve"> </w:t>
      </w:r>
      <w:r w:rsidR="00EA7E80">
        <w:t>nested</w:t>
      </w:r>
      <w:proofErr w:type="gramEnd"/>
      <w:r w:rsidR="00EA7E80">
        <w:t xml:space="preserve"> within suppl</w:t>
      </w:r>
      <w:r w:rsidR="0095747C">
        <w:t xml:space="preserve">iers because </w:t>
      </w:r>
      <w:r>
        <w:t>each box can only be</w:t>
      </w:r>
      <w:r w:rsidR="0095747C">
        <w:t xml:space="preserve"> purchase from one supplier.</w:t>
      </w:r>
    </w:p>
    <w:p w:rsidR="000E32BC" w:rsidRDefault="000E32BC" w:rsidP="00EA7E80"/>
    <w:p w:rsidR="000E32BC" w:rsidRDefault="000E32BC" w:rsidP="00EA7E80">
      <w:r>
        <w:t>(c)</w:t>
      </w:r>
    </w:p>
    <w:p w:rsidR="000E32BC" w:rsidRDefault="004A1D47" w:rsidP="00EA7E80">
      <w:r>
        <w:rPr>
          <w:noProof/>
        </w:rPr>
        <w:drawing>
          <wp:inline distT="0" distB="0" distL="0" distR="0" wp14:anchorId="2E082741" wp14:editId="7FE3E899">
            <wp:extent cx="5943600" cy="437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A" w:rsidRDefault="003642BA" w:rsidP="00EA7E80">
      <w:r>
        <w:lastRenderedPageBreak/>
        <w:t>By observing the graphs, we can see that constant variance is satisfied from the first scatter plot and normality is satisfied from the Q-Q plot</w:t>
      </w:r>
      <w:r w:rsidR="007B1914">
        <w:t xml:space="preserve">. </w:t>
      </w:r>
      <w:r w:rsidR="004A64FC">
        <w:t>However, in the Q-Q plot, points are not fitting the line very well at the left tail. Thus, we try some transformations.</w:t>
      </w:r>
    </w:p>
    <w:p w:rsidR="004A64FC" w:rsidRDefault="007B1914" w:rsidP="00EA7E80">
      <w:r>
        <w:t xml:space="preserve">By trying transformation (log, </w:t>
      </w:r>
      <w:proofErr w:type="spellStart"/>
      <w:r>
        <w:t>sqrt</w:t>
      </w:r>
      <w:proofErr w:type="spellEnd"/>
      <w:r>
        <w:t xml:space="preserve">, inverse), none of these transformations can </w:t>
      </w:r>
      <w:r w:rsidR="004A64FC">
        <w:t>improve the normality of the residuals</w:t>
      </w:r>
      <w:r>
        <w:t>. Thus, we will use the original model for furth</w:t>
      </w:r>
      <w:r w:rsidR="004A64FC">
        <w:t>er study.</w:t>
      </w:r>
    </w:p>
    <w:p w:rsidR="004A64FC" w:rsidRDefault="004A64FC" w:rsidP="00EA7E80"/>
    <w:p w:rsidR="007B1914" w:rsidRDefault="007B1914" w:rsidP="00EA7E80">
      <w:r>
        <w:t>(d)</w:t>
      </w:r>
    </w:p>
    <w:p w:rsidR="007B1914" w:rsidRDefault="004B71D3" w:rsidP="00EA7E80">
      <w:r>
        <w:t>This part is on the written page.</w:t>
      </w:r>
      <w:bookmarkStart w:id="0" w:name="_GoBack"/>
      <w:bookmarkEnd w:id="0"/>
    </w:p>
    <w:p w:rsidR="009E3AD9" w:rsidRDefault="009E3AD9" w:rsidP="00EA7E80">
      <w:r>
        <w:t>(e)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>model1)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Response: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WidgetSize</w:t>
      </w:r>
      <w:proofErr w:type="spellEnd"/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 </w:t>
      </w:r>
      <w:proofErr w:type="spellStart"/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&gt;F) 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Supplier       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2  6.792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3.3958  1.5234 0.2316974 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Supplier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:Batch</w:t>
      </w:r>
      <w:proofErr w:type="spellEnd"/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 93.437 10.3819  4.6573 0.0003957 ***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36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80.250  2.2292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1549C7" w:rsidRDefault="001549C7" w:rsidP="001549C7"/>
    <w:p w:rsidR="00D62EE6" w:rsidRPr="00D62EE6" w:rsidRDefault="00D62EE6" w:rsidP="001549C7">
      <w:pPr>
        <w:rPr>
          <w:b/>
          <w:u w:val="single"/>
        </w:rPr>
      </w:pPr>
      <w:r w:rsidRPr="00D62EE6">
        <w:rPr>
          <w:b/>
          <w:u w:val="single"/>
        </w:rPr>
        <w:t>For Supplier:</w:t>
      </w:r>
    </w:p>
    <w:p w:rsidR="00D62EE6" w:rsidRDefault="00D62EE6" w:rsidP="001549C7">
      <w:r>
        <w:t>H</w:t>
      </w:r>
      <w:r>
        <w:rPr>
          <w:vertAlign w:val="subscript"/>
        </w:rPr>
        <w:t>0</w:t>
      </w:r>
      <w:r>
        <w:t xml:space="preserve">: Supplier has no significant impact on mean </w:t>
      </w:r>
      <w:proofErr w:type="spellStart"/>
      <w:r>
        <w:t>WidgetSize</w:t>
      </w:r>
      <w:proofErr w:type="spellEnd"/>
      <w:r>
        <w:t>.</w:t>
      </w:r>
    </w:p>
    <w:p w:rsidR="00D62EE6" w:rsidRDefault="00D62EE6" w:rsidP="001549C7">
      <w:r>
        <w:t>Test-statistic = F</w:t>
      </w:r>
      <w:r>
        <w:rPr>
          <w:vertAlign w:val="subscript"/>
        </w:rPr>
        <w:t>2</w:t>
      </w:r>
      <w:proofErr w:type="gramStart"/>
      <w:r>
        <w:rPr>
          <w:vertAlign w:val="subscript"/>
        </w:rPr>
        <w:t>,36</w:t>
      </w:r>
      <w:proofErr w:type="gramEnd"/>
      <w:r>
        <w:t xml:space="preserve"> = 1.5234</w:t>
      </w:r>
    </w:p>
    <w:p w:rsidR="00D62EE6" w:rsidRPr="00D62EE6" w:rsidRDefault="00D62EE6" w:rsidP="001549C7">
      <w:proofErr w:type="gramStart"/>
      <w:r>
        <w:t>p-value=</w:t>
      </w:r>
      <w:proofErr w:type="gramEnd"/>
      <w:r>
        <w:t>0.2316974 &gt; α = 0.05</w:t>
      </w:r>
    </w:p>
    <w:p w:rsidR="001549C7" w:rsidRDefault="00D62EE6" w:rsidP="001549C7">
      <w:r>
        <w:t xml:space="preserve">Since the p-value of Supplier is larger than α = 0.05, we fail to reject hull hypothesis and conclude that Supplier has no significant impact on mean </w:t>
      </w:r>
      <w:proofErr w:type="spellStart"/>
      <w:r>
        <w:t>WidgetSize</w:t>
      </w:r>
      <w:proofErr w:type="spellEnd"/>
      <w:r>
        <w:t>.</w:t>
      </w:r>
    </w:p>
    <w:p w:rsidR="00D62EE6" w:rsidRDefault="00D62EE6" w:rsidP="00D62EE6">
      <w:pPr>
        <w:rPr>
          <w:b/>
          <w:u w:val="single"/>
        </w:rPr>
      </w:pPr>
      <w:r w:rsidRPr="00D62EE6">
        <w:rPr>
          <w:b/>
          <w:u w:val="single"/>
        </w:rPr>
        <w:t xml:space="preserve">For </w:t>
      </w:r>
      <w:r>
        <w:rPr>
          <w:b/>
          <w:u w:val="single"/>
        </w:rPr>
        <w:t>Combination of Supplier and Batch</w:t>
      </w:r>
      <w:r w:rsidRPr="00D62EE6">
        <w:rPr>
          <w:b/>
          <w:u w:val="single"/>
        </w:rPr>
        <w:t>:</w:t>
      </w:r>
    </w:p>
    <w:p w:rsidR="00D62EE6" w:rsidRDefault="00D62EE6" w:rsidP="00D62EE6">
      <w:r>
        <w:t>H</w:t>
      </w:r>
      <w:r>
        <w:rPr>
          <w:vertAlign w:val="subscript"/>
        </w:rPr>
        <w:t>0</w:t>
      </w:r>
      <w:r>
        <w:t xml:space="preserve">: Supplier has no significant impact on mean </w:t>
      </w:r>
      <w:proofErr w:type="spellStart"/>
      <w:r>
        <w:t>WidgetSize</w:t>
      </w:r>
      <w:proofErr w:type="spellEnd"/>
      <w:r>
        <w:t>.</w:t>
      </w:r>
    </w:p>
    <w:p w:rsidR="00D62EE6" w:rsidRDefault="00D62EE6" w:rsidP="00D62EE6">
      <w:r>
        <w:t>Test-statistic = F</w:t>
      </w:r>
      <w:r>
        <w:rPr>
          <w:vertAlign w:val="subscript"/>
        </w:rPr>
        <w:t>2</w:t>
      </w:r>
      <w:proofErr w:type="gramStart"/>
      <w:r>
        <w:rPr>
          <w:vertAlign w:val="subscript"/>
        </w:rPr>
        <w:t>,36</w:t>
      </w:r>
      <w:proofErr w:type="gramEnd"/>
      <w:r>
        <w:t xml:space="preserve"> = 1.5234</w:t>
      </w:r>
    </w:p>
    <w:p w:rsidR="00D62EE6" w:rsidRPr="00D62EE6" w:rsidRDefault="00D62EE6" w:rsidP="00D62EE6">
      <w:proofErr w:type="gramStart"/>
      <w:r>
        <w:t>p-value=</w:t>
      </w:r>
      <w:proofErr w:type="gramEnd"/>
      <w:r>
        <w:t>0.0003957 &lt;</w:t>
      </w:r>
      <w:r>
        <w:t xml:space="preserve"> α = 0.05</w:t>
      </w:r>
    </w:p>
    <w:p w:rsidR="001549C7" w:rsidRDefault="00D62EE6" w:rsidP="001549C7">
      <w:r>
        <w:t xml:space="preserve">Since the p-value of Supplier is </w:t>
      </w:r>
      <w:r>
        <w:t>smaller</w:t>
      </w:r>
      <w:r>
        <w:t xml:space="preserve"> than α = 0.05, we reject hull hypothesis and conclude that </w:t>
      </w:r>
      <w:r>
        <w:t>combination of Supplier and Batch</w:t>
      </w:r>
      <w:r>
        <w:t xml:space="preserve"> has significant impact on mean </w:t>
      </w:r>
      <w:proofErr w:type="spellStart"/>
      <w:r>
        <w:t>WidgetSize</w:t>
      </w:r>
      <w:proofErr w:type="spellEnd"/>
      <w:r>
        <w:t xml:space="preserve">.               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>cld</w:t>
      </w:r>
      <w:proofErr w:type="spellEnd"/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>lsmBS</w:t>
      </w:r>
      <w:proofErr w:type="spellEnd"/>
      <w:r w:rsidRPr="004A64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Batch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Supplier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lsmean</w:t>
      </w:r>
      <w:proofErr w:type="spellEnd"/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SE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lower.CL upper.CL .group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AcmeInd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89.50 0.7465197 36 87.98599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91.01401  1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WHSupply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91.50 0.7465197 36 89.98599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93.01401  12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 </w:t>
      </w:r>
      <w:proofErr w:type="spellStart"/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GenWidget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91.75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0.7465197 36 90.23599 93.26401  12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WHSupply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91.75 0.7465197 36 90.23599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93.26401  12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AcmeInd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92.50 0.7465197 36 90.98599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94.01401  12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3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AcmeInd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92.75 0.7465197 36 91.23599 </w:t>
      </w: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94.26401  12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 </w:t>
      </w:r>
      <w:proofErr w:type="spellStart"/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GenWidget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92.75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0.7465197 36 91.23599 94.26401  12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  </w:t>
      </w:r>
      <w:proofErr w:type="spellStart"/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GenWidget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93.50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0.7465197 36 91.98599 95.01401   2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</w:t>
      </w:r>
      <w:proofErr w:type="spellStart"/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GenWidget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93.75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0.7465197 36 92.23599 95.26401   2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AcmeInd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94.25 0.7465197 36 92.73599 95.76401   2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WHSupply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94.50 0.7465197 36 92.98599 96.01401   2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WHSupply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94.75 0.7465197 36 93.23599 96.26401   2  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Confidence level used: 0.95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 value adjustment: </w:t>
      </w:r>
      <w:proofErr w:type="spell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tukey</w:t>
      </w:r>
      <w:proofErr w:type="spell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method for comparing a family of 12 estimates </w:t>
      </w:r>
    </w:p>
    <w:p w:rsidR="001549C7" w:rsidRPr="004A64FC" w:rsidRDefault="001549C7" w:rsidP="001549C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>significance</w:t>
      </w:r>
      <w:proofErr w:type="gramEnd"/>
      <w:r w:rsidRPr="004A64F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level used: alpha = 0.05 </w:t>
      </w:r>
    </w:p>
    <w:p w:rsidR="009E3AD9" w:rsidRDefault="009E3AD9" w:rsidP="00EA7E80"/>
    <w:p w:rsidR="00221526" w:rsidRDefault="00221526" w:rsidP="00EA7E80">
      <w:r>
        <w:t>We can observe that:</w:t>
      </w:r>
    </w:p>
    <w:p w:rsidR="00D62EE6" w:rsidRDefault="00221526" w:rsidP="00221526">
      <w:pPr>
        <w:pStyle w:val="ListParagraph"/>
        <w:numPr>
          <w:ilvl w:val="0"/>
          <w:numId w:val="3"/>
        </w:numPr>
      </w:pPr>
      <w:r>
        <w:t xml:space="preserve">Widget of Batch 2, Supplier </w:t>
      </w:r>
      <w:proofErr w:type="spellStart"/>
      <w:r>
        <w:t>AcmeInd</w:t>
      </w:r>
      <w:proofErr w:type="spellEnd"/>
      <w:r>
        <w:t xml:space="preserve"> has less impact on mean </w:t>
      </w:r>
      <w:proofErr w:type="spellStart"/>
      <w:r>
        <w:t>WidgetSize</w:t>
      </w:r>
      <w:proofErr w:type="spellEnd"/>
      <w:r>
        <w:t xml:space="preserve"> than </w:t>
      </w:r>
      <w:r>
        <w:t>Widget of</w:t>
      </w:r>
      <w:r>
        <w:t xml:space="preserve"> Batch 4</w:t>
      </w:r>
      <w:r>
        <w:t xml:space="preserve">, Supplier </w:t>
      </w:r>
      <w:proofErr w:type="spellStart"/>
      <w:r>
        <w:t>GenWidget</w:t>
      </w:r>
      <w:proofErr w:type="spellEnd"/>
      <w:r>
        <w:t xml:space="preserve"> and </w:t>
      </w:r>
      <w:r>
        <w:t>Widget of</w:t>
      </w:r>
      <w:r>
        <w:t xml:space="preserve"> Batch 1</w:t>
      </w:r>
      <w:r>
        <w:t xml:space="preserve">, Supplier </w:t>
      </w:r>
      <w:proofErr w:type="spellStart"/>
      <w:r>
        <w:t>GenWidget</w:t>
      </w:r>
      <w:proofErr w:type="spellEnd"/>
      <w:r>
        <w:t xml:space="preserve"> and </w:t>
      </w:r>
      <w:r>
        <w:t xml:space="preserve">Widget of Batch 4, Supplier </w:t>
      </w:r>
      <w:proofErr w:type="spellStart"/>
      <w:r>
        <w:t>AcmeInd</w:t>
      </w:r>
      <w:proofErr w:type="spellEnd"/>
      <w:r>
        <w:t xml:space="preserve"> and </w:t>
      </w:r>
      <w:r>
        <w:t xml:space="preserve">Widget of Batch 4, Supplier </w:t>
      </w:r>
      <w:proofErr w:type="spellStart"/>
      <w:r>
        <w:t>WHSupplier</w:t>
      </w:r>
      <w:proofErr w:type="spellEnd"/>
      <w:r>
        <w:t xml:space="preserve"> and </w:t>
      </w:r>
      <w:r>
        <w:t xml:space="preserve">Widget of Batch 4, Supplier </w:t>
      </w:r>
      <w:proofErr w:type="spellStart"/>
      <w:r>
        <w:t>WHSupplier</w:t>
      </w:r>
      <w:proofErr w:type="spellEnd"/>
      <w:r>
        <w:t>.</w:t>
      </w:r>
    </w:p>
    <w:p w:rsidR="00221526" w:rsidRPr="00221526" w:rsidRDefault="00221526" w:rsidP="0022152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5E7E10">
        <w:rPr>
          <w:rFonts w:cstheme="minorHAnsi"/>
          <w:szCs w:val="20"/>
        </w:rPr>
        <w:t>No other comparisons are si</w:t>
      </w:r>
      <w:r>
        <w:rPr>
          <w:rFonts w:cstheme="minorHAnsi"/>
          <w:szCs w:val="20"/>
        </w:rPr>
        <w:t xml:space="preserve">gnificantly different </w:t>
      </w:r>
      <w:proofErr w:type="gramStart"/>
      <w:r>
        <w:rPr>
          <w:rFonts w:cstheme="minorHAnsi"/>
          <w:szCs w:val="20"/>
        </w:rPr>
        <w:t>than</w:t>
      </w:r>
      <w:proofErr w:type="gramEnd"/>
      <w:r>
        <w:rPr>
          <w:rFonts w:cstheme="minorHAnsi"/>
          <w:szCs w:val="20"/>
        </w:rPr>
        <w:t xml:space="preserve"> zero.</w:t>
      </w:r>
    </w:p>
    <w:p w:rsidR="00221526" w:rsidRPr="00221526" w:rsidRDefault="00221526" w:rsidP="00221526">
      <w:pPr>
        <w:rPr>
          <w:rFonts w:cstheme="minorHAnsi"/>
          <w:sz w:val="24"/>
        </w:rPr>
      </w:pPr>
    </w:p>
    <w:sectPr w:rsidR="00221526" w:rsidRPr="0022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DD3"/>
    <w:multiLevelType w:val="hybridMultilevel"/>
    <w:tmpl w:val="AA0A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0F69"/>
    <w:multiLevelType w:val="hybridMultilevel"/>
    <w:tmpl w:val="43E4E5E4"/>
    <w:lvl w:ilvl="0" w:tplc="31423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B726E"/>
    <w:multiLevelType w:val="hybridMultilevel"/>
    <w:tmpl w:val="DE8E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46ADF"/>
    <w:multiLevelType w:val="hybridMultilevel"/>
    <w:tmpl w:val="2B2460DA"/>
    <w:lvl w:ilvl="0" w:tplc="CCF451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1E"/>
    <w:rsid w:val="000E32BC"/>
    <w:rsid w:val="001549C7"/>
    <w:rsid w:val="00221526"/>
    <w:rsid w:val="003642BA"/>
    <w:rsid w:val="004A1D47"/>
    <w:rsid w:val="004A64FC"/>
    <w:rsid w:val="004B71D3"/>
    <w:rsid w:val="004D0840"/>
    <w:rsid w:val="007B1914"/>
    <w:rsid w:val="007E671E"/>
    <w:rsid w:val="0095747C"/>
    <w:rsid w:val="009E3AD9"/>
    <w:rsid w:val="00D62EE6"/>
    <w:rsid w:val="00E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5B86"/>
  <w15:chartTrackingRefBased/>
  <w15:docId w15:val="{7185C43F-F3C1-4B21-BB30-DCF560E8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1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B1914"/>
  </w:style>
  <w:style w:type="character" w:customStyle="1" w:styleId="gghfmyibcob">
    <w:name w:val="gghfmyibcob"/>
    <w:basedOn w:val="DefaultParagraphFont"/>
    <w:rsid w:val="007B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17</cp:revision>
  <dcterms:created xsi:type="dcterms:W3CDTF">2017-10-30T17:49:00Z</dcterms:created>
  <dcterms:modified xsi:type="dcterms:W3CDTF">2017-11-02T01:53:00Z</dcterms:modified>
</cp:coreProperties>
</file>