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256EC" w14:textId="3E737AEB" w:rsidR="00375C74" w:rsidRDefault="00375C74"/>
    <w:p w14:paraId="4E3FAD28" w14:textId="206289BB" w:rsidR="001F40E4" w:rsidRDefault="001F40E4">
      <w:r>
        <w:t>Juan Bermudez</w:t>
      </w:r>
      <w:r>
        <w:br/>
        <w:t xml:space="preserve">11/05/2018 </w:t>
      </w:r>
      <w:r>
        <w:br/>
        <w:t>CMPE 3333</w:t>
      </w:r>
    </w:p>
    <w:p w14:paraId="468E623B" w14:textId="5F5B4101" w:rsidR="0088246F" w:rsidRDefault="0088246F"/>
    <w:p w14:paraId="4AD9BFD2" w14:textId="37E9CE43" w:rsidR="0088246F" w:rsidRDefault="0088246F">
      <w:r>
        <w:t xml:space="preserve">Read Me: </w:t>
      </w:r>
      <w:r>
        <w:br/>
        <w:t xml:space="preserve">The program has the functions and their descriptions in the header file EvalBool.h. The file project4.cpp contains the main function where the program is executed. The program was executed using visual </w:t>
      </w:r>
      <w:proofErr w:type="gramStart"/>
      <w:r>
        <w:t>studios, and</w:t>
      </w:r>
      <w:proofErr w:type="gramEnd"/>
      <w:r>
        <w:t xml:space="preserve"> using the C++ STL template for stacks</w:t>
      </w:r>
      <w:r w:rsidR="00D75CDB">
        <w:t>.</w:t>
      </w:r>
    </w:p>
    <w:p w14:paraId="6546258A" w14:textId="429BB1DE" w:rsidR="00375C74" w:rsidRDefault="00375C74">
      <w:r>
        <w:t xml:space="preserve">Testing Cases for </w:t>
      </w:r>
      <w:r w:rsidR="00586C48">
        <w:t xml:space="preserve">proof that the postfix </w:t>
      </w:r>
      <w:r>
        <w:t>evaluation</w:t>
      </w:r>
      <w:r w:rsidR="00586C48">
        <w:t xml:space="preserve"> of Boolean characters is correct</w:t>
      </w:r>
      <w:r>
        <w:t xml:space="preserve">: </w:t>
      </w:r>
    </w:p>
    <w:p w14:paraId="44D1D97B" w14:textId="6A036963" w:rsidR="00D77DB9" w:rsidRDefault="00375C74">
      <w:r>
        <w:t xml:space="preserve">Original test runs on </w:t>
      </w:r>
      <w:r w:rsidR="00586C48">
        <w:t xml:space="preserve">Project 4 </w:t>
      </w:r>
      <w:r>
        <w:t>worksheet</w:t>
      </w:r>
      <w:r w:rsidR="00586C48">
        <w:t xml:space="preserve"> evaluated</w:t>
      </w:r>
      <w:r>
        <w:br/>
      </w:r>
      <w:r>
        <w:rPr>
          <w:noProof/>
        </w:rPr>
        <w:drawing>
          <wp:inline distT="0" distB="0" distL="0" distR="0" wp14:anchorId="2B027962" wp14:editId="36462C66">
            <wp:extent cx="48958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1790700"/>
                    </a:xfrm>
                    <a:prstGeom prst="rect">
                      <a:avLst/>
                    </a:prstGeom>
                    <a:noFill/>
                    <a:ln>
                      <a:noFill/>
                    </a:ln>
                  </pic:spPr>
                </pic:pic>
              </a:graphicData>
            </a:graphic>
          </wp:inline>
        </w:drawing>
      </w:r>
    </w:p>
    <w:p w14:paraId="0961D86C" w14:textId="6DDCA5CF" w:rsidR="00D77DB9" w:rsidRDefault="00D77DB9">
      <w:r>
        <w:rPr>
          <w:noProof/>
        </w:rPr>
        <w:drawing>
          <wp:inline distT="0" distB="0" distL="0" distR="0" wp14:anchorId="6941E097" wp14:editId="65D639A5">
            <wp:extent cx="59436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r>
        <w:rPr>
          <w:noProof/>
        </w:rPr>
        <w:drawing>
          <wp:inline distT="0" distB="0" distL="0" distR="0" wp14:anchorId="6A0FBC99" wp14:editId="6111D274">
            <wp:extent cx="593407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8625"/>
                    </a:xfrm>
                    <a:prstGeom prst="rect">
                      <a:avLst/>
                    </a:prstGeom>
                    <a:noFill/>
                    <a:ln>
                      <a:noFill/>
                    </a:ln>
                  </pic:spPr>
                </pic:pic>
              </a:graphicData>
            </a:graphic>
          </wp:inline>
        </w:drawing>
      </w:r>
      <w:r>
        <w:rPr>
          <w:noProof/>
        </w:rPr>
        <w:drawing>
          <wp:inline distT="0" distB="0" distL="0" distR="0" wp14:anchorId="31930740" wp14:editId="24ED3690">
            <wp:extent cx="59436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4D981E4B" w14:textId="41911116" w:rsidR="005150BE" w:rsidRDefault="00375C74">
      <w:pPr>
        <w:rPr>
          <w:noProof/>
        </w:rPr>
      </w:pPr>
      <w:r>
        <w:rPr>
          <w:noProof/>
        </w:rPr>
        <w:drawing>
          <wp:inline distT="0" distB="0" distL="0" distR="0" wp14:anchorId="769E1A3C" wp14:editId="2D18F0F5">
            <wp:extent cx="27527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819275"/>
                    </a:xfrm>
                    <a:prstGeom prst="rect">
                      <a:avLst/>
                    </a:prstGeom>
                    <a:noFill/>
                    <a:ln>
                      <a:noFill/>
                    </a:ln>
                  </pic:spPr>
                </pic:pic>
              </a:graphicData>
            </a:graphic>
          </wp:inline>
        </w:drawing>
      </w:r>
    </w:p>
    <w:p w14:paraId="754944D1" w14:textId="16E1FF3D" w:rsidR="00D77DB9" w:rsidRDefault="00D77DB9">
      <w:pPr>
        <w:rPr>
          <w:noProof/>
        </w:rPr>
      </w:pPr>
    </w:p>
    <w:p w14:paraId="77097DA1" w14:textId="42258BB7" w:rsidR="00D77DB9" w:rsidRDefault="00D77DB9">
      <w:pPr>
        <w:rPr>
          <w:noProof/>
        </w:rPr>
      </w:pPr>
    </w:p>
    <w:p w14:paraId="356DB9A2" w14:textId="77777777" w:rsidR="00D77DB9" w:rsidRDefault="00D77DB9">
      <w:pPr>
        <w:rPr>
          <w:noProof/>
        </w:rPr>
      </w:pPr>
    </w:p>
    <w:p w14:paraId="21A5141E" w14:textId="7396F3B9" w:rsidR="005150BE" w:rsidRDefault="005150BE">
      <w:pPr>
        <w:rPr>
          <w:noProof/>
        </w:rPr>
      </w:pPr>
      <w:r>
        <w:rPr>
          <w:noProof/>
        </w:rPr>
        <w:t>Testing for smaller cases shows that the EvaluateBooleanPostfix function correctly evaluates the operands</w:t>
      </w:r>
      <w:r w:rsidR="00586C48">
        <w:rPr>
          <w:noProof/>
        </w:rPr>
        <w:t xml:space="preserve"> based on precedence</w:t>
      </w:r>
      <w:r>
        <w:rPr>
          <w:noProof/>
        </w:rPr>
        <w:t>.</w:t>
      </w:r>
    </w:p>
    <w:p w14:paraId="51611D0B" w14:textId="62932714" w:rsidR="00D75CDB" w:rsidRDefault="005150BE">
      <w:r>
        <w:rPr>
          <w:noProof/>
        </w:rPr>
        <w:drawing>
          <wp:inline distT="0" distB="0" distL="0" distR="0" wp14:anchorId="5CE927AD" wp14:editId="77A40FBB">
            <wp:extent cx="15906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228725"/>
                    </a:xfrm>
                    <a:prstGeom prst="rect">
                      <a:avLst/>
                    </a:prstGeom>
                    <a:noFill/>
                    <a:ln>
                      <a:noFill/>
                    </a:ln>
                  </pic:spPr>
                </pic:pic>
              </a:graphicData>
            </a:graphic>
          </wp:inline>
        </w:drawing>
      </w:r>
    </w:p>
    <w:p w14:paraId="5C5BD283" w14:textId="77777777" w:rsidR="00475576" w:rsidRDefault="0088246F">
      <w:r>
        <w:t>Now that the evaluations have shown to be correct, the running times for larger input sizes can be evaluated.</w:t>
      </w:r>
      <w:r w:rsidR="00D77DB9">
        <w:t xml:space="preserve"> </w:t>
      </w:r>
      <w:r>
        <w:t>Below are the running times for 3 different sets of trials</w:t>
      </w:r>
      <w:r w:rsidR="00D77DB9">
        <w:t xml:space="preserve"> of input sizes 100, 1000, and 10000</w:t>
      </w:r>
      <w:r>
        <w:t xml:space="preserve">: </w:t>
      </w:r>
    </w:p>
    <w:p w14:paraId="0887C792" w14:textId="77777777" w:rsidR="00475576" w:rsidRDefault="00475576">
      <w:r>
        <w:rPr>
          <w:noProof/>
        </w:rPr>
        <w:drawing>
          <wp:inline distT="0" distB="0" distL="0" distR="0" wp14:anchorId="6A9449F9" wp14:editId="06C4C347">
            <wp:extent cx="430530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38375"/>
                    </a:xfrm>
                    <a:prstGeom prst="rect">
                      <a:avLst/>
                    </a:prstGeom>
                    <a:noFill/>
                    <a:ln>
                      <a:noFill/>
                    </a:ln>
                  </pic:spPr>
                </pic:pic>
              </a:graphicData>
            </a:graphic>
          </wp:inline>
        </w:drawing>
      </w:r>
    </w:p>
    <w:p w14:paraId="1C768775" w14:textId="0110EFB4" w:rsidR="00475576" w:rsidRDefault="00475576">
      <w:r>
        <w:rPr>
          <w:noProof/>
        </w:rPr>
        <w:drawing>
          <wp:inline distT="0" distB="0" distL="0" distR="0" wp14:anchorId="1E1803BA" wp14:editId="759A8D7B">
            <wp:extent cx="4505325" cy="2371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371725"/>
                    </a:xfrm>
                    <a:prstGeom prst="rect">
                      <a:avLst/>
                    </a:prstGeom>
                    <a:noFill/>
                    <a:ln>
                      <a:noFill/>
                    </a:ln>
                  </pic:spPr>
                </pic:pic>
              </a:graphicData>
            </a:graphic>
          </wp:inline>
        </w:drawing>
      </w:r>
    </w:p>
    <w:p w14:paraId="01C88AA9" w14:textId="057C26B4" w:rsidR="00586C48" w:rsidRDefault="00586C48"/>
    <w:p w14:paraId="06E573F0" w14:textId="77777777" w:rsidR="00586C48" w:rsidRDefault="00586C48"/>
    <w:p w14:paraId="51768BFA" w14:textId="77777777" w:rsidR="00586C48" w:rsidRDefault="00586C48"/>
    <w:p w14:paraId="27A41E11" w14:textId="77777777" w:rsidR="00586C48" w:rsidRDefault="00586C48"/>
    <w:p w14:paraId="1ADD9B82" w14:textId="4BE4E7F9" w:rsidR="00475576" w:rsidRDefault="00475576">
      <w:r>
        <w:rPr>
          <w:noProof/>
        </w:rPr>
        <w:drawing>
          <wp:inline distT="0" distB="0" distL="0" distR="0" wp14:anchorId="2B6CA804" wp14:editId="4E7E1716">
            <wp:extent cx="4276725" cy="223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2238375"/>
                    </a:xfrm>
                    <a:prstGeom prst="rect">
                      <a:avLst/>
                    </a:prstGeom>
                    <a:noFill/>
                    <a:ln>
                      <a:noFill/>
                    </a:ln>
                  </pic:spPr>
                </pic:pic>
              </a:graphicData>
            </a:graphic>
          </wp:inline>
        </w:drawing>
      </w:r>
    </w:p>
    <w:p w14:paraId="58CF026A" w14:textId="3EA0AF53" w:rsidR="0088246F" w:rsidRDefault="00475576">
      <w:r>
        <w:rPr>
          <w:noProof/>
        </w:rPr>
        <w:drawing>
          <wp:inline distT="0" distB="0" distL="0" distR="0" wp14:anchorId="09EA7226" wp14:editId="685981CF">
            <wp:extent cx="43053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266950"/>
                    </a:xfrm>
                    <a:prstGeom prst="rect">
                      <a:avLst/>
                    </a:prstGeom>
                    <a:noFill/>
                    <a:ln>
                      <a:noFill/>
                    </a:ln>
                  </pic:spPr>
                </pic:pic>
              </a:graphicData>
            </a:graphic>
          </wp:inline>
        </w:drawing>
      </w:r>
      <w:r w:rsidR="0088246F">
        <w:br/>
      </w:r>
      <w:r w:rsidR="0088246F">
        <w:br/>
      </w:r>
      <w:r w:rsidR="00586C48">
        <w:t xml:space="preserve">Data: </w:t>
      </w:r>
    </w:p>
    <w:p w14:paraId="3572CFBB" w14:textId="6C34DA74" w:rsidR="00586C48" w:rsidRDefault="00586C48">
      <w:r>
        <w:t xml:space="preserve">Running Times in microseconds for </w:t>
      </w:r>
    </w:p>
    <w:tbl>
      <w:tblPr>
        <w:tblStyle w:val="TableGrid"/>
        <w:tblW w:w="11160" w:type="dxa"/>
        <w:tblInd w:w="-815" w:type="dxa"/>
        <w:tblLook w:val="04A0" w:firstRow="1" w:lastRow="0" w:firstColumn="1" w:lastColumn="0" w:noHBand="0" w:noVBand="1"/>
      </w:tblPr>
      <w:tblGrid>
        <w:gridCol w:w="1613"/>
        <w:gridCol w:w="1158"/>
        <w:gridCol w:w="1184"/>
        <w:gridCol w:w="1129"/>
        <w:gridCol w:w="1184"/>
        <w:gridCol w:w="1067"/>
        <w:gridCol w:w="1184"/>
        <w:gridCol w:w="1191"/>
        <w:gridCol w:w="1450"/>
      </w:tblGrid>
      <w:tr w:rsidR="0046451B" w14:paraId="0F782A96" w14:textId="77777777" w:rsidTr="00640B2E">
        <w:trPr>
          <w:trHeight w:val="426"/>
        </w:trPr>
        <w:tc>
          <w:tcPr>
            <w:tcW w:w="1627" w:type="dxa"/>
          </w:tcPr>
          <w:p w14:paraId="4710EE85" w14:textId="77777777" w:rsidR="00897F16" w:rsidRPr="0046451B" w:rsidRDefault="00897F16" w:rsidP="00E0571C">
            <w:pPr>
              <w:rPr>
                <w:b/>
              </w:rPr>
            </w:pPr>
            <w:r w:rsidRPr="0046451B">
              <w:rPr>
                <w:b/>
              </w:rPr>
              <w:t>Input Size (N)</w:t>
            </w:r>
          </w:p>
        </w:tc>
        <w:tc>
          <w:tcPr>
            <w:tcW w:w="2312" w:type="dxa"/>
            <w:gridSpan w:val="2"/>
          </w:tcPr>
          <w:p w14:paraId="6F9B2F52" w14:textId="77777777" w:rsidR="00897F16" w:rsidRPr="0046451B" w:rsidRDefault="00897F16" w:rsidP="00E0571C">
            <w:pPr>
              <w:rPr>
                <w:b/>
              </w:rPr>
            </w:pPr>
            <w:r w:rsidRPr="0046451B">
              <w:rPr>
                <w:b/>
              </w:rPr>
              <w:t>Trial 1</w:t>
            </w:r>
          </w:p>
        </w:tc>
        <w:tc>
          <w:tcPr>
            <w:tcW w:w="2317" w:type="dxa"/>
            <w:gridSpan w:val="2"/>
          </w:tcPr>
          <w:p w14:paraId="2F7346D0" w14:textId="77777777" w:rsidR="00897F16" w:rsidRPr="0046451B" w:rsidRDefault="00897F16" w:rsidP="00E0571C">
            <w:pPr>
              <w:rPr>
                <w:b/>
              </w:rPr>
            </w:pPr>
            <w:r w:rsidRPr="0046451B">
              <w:rPr>
                <w:b/>
              </w:rPr>
              <w:t>Trial 2</w:t>
            </w:r>
          </w:p>
        </w:tc>
        <w:tc>
          <w:tcPr>
            <w:tcW w:w="2254" w:type="dxa"/>
            <w:gridSpan w:val="2"/>
          </w:tcPr>
          <w:p w14:paraId="7470744C" w14:textId="77777777" w:rsidR="00897F16" w:rsidRPr="0046451B" w:rsidRDefault="00897F16" w:rsidP="00E0571C">
            <w:pPr>
              <w:rPr>
                <w:b/>
              </w:rPr>
            </w:pPr>
            <w:r w:rsidRPr="0046451B">
              <w:rPr>
                <w:b/>
              </w:rPr>
              <w:t>Trial 3</w:t>
            </w:r>
          </w:p>
        </w:tc>
        <w:tc>
          <w:tcPr>
            <w:tcW w:w="2650" w:type="dxa"/>
            <w:gridSpan w:val="2"/>
          </w:tcPr>
          <w:p w14:paraId="192A868A" w14:textId="77777777" w:rsidR="00897F16" w:rsidRPr="0046451B" w:rsidRDefault="00897F16" w:rsidP="00E0571C">
            <w:pPr>
              <w:rPr>
                <w:b/>
              </w:rPr>
            </w:pPr>
            <w:r w:rsidRPr="0046451B">
              <w:rPr>
                <w:b/>
              </w:rPr>
              <w:t>Trial 4</w:t>
            </w:r>
          </w:p>
        </w:tc>
      </w:tr>
      <w:tr w:rsidR="0046451B" w14:paraId="168B7ECF" w14:textId="77777777" w:rsidTr="00640B2E">
        <w:trPr>
          <w:trHeight w:val="426"/>
        </w:trPr>
        <w:tc>
          <w:tcPr>
            <w:tcW w:w="1627" w:type="dxa"/>
          </w:tcPr>
          <w:p w14:paraId="311CF8B7" w14:textId="31AFE957" w:rsidR="00897F16" w:rsidRPr="0046451B" w:rsidRDefault="00897F16" w:rsidP="00897F16">
            <w:pPr>
              <w:rPr>
                <w:b/>
              </w:rPr>
            </w:pPr>
          </w:p>
        </w:tc>
        <w:tc>
          <w:tcPr>
            <w:tcW w:w="1163" w:type="dxa"/>
          </w:tcPr>
          <w:p w14:paraId="59B77B8E" w14:textId="0E3ECC17" w:rsidR="00897F16" w:rsidRPr="0046451B" w:rsidRDefault="00897F16" w:rsidP="00897F16">
            <w:pPr>
              <w:rPr>
                <w:b/>
              </w:rPr>
            </w:pPr>
            <w:r w:rsidRPr="0046451B">
              <w:rPr>
                <w:b/>
              </w:rPr>
              <w:t xml:space="preserve">Infix </w:t>
            </w:r>
            <w:proofErr w:type="gramStart"/>
            <w:r w:rsidRPr="0046451B">
              <w:rPr>
                <w:b/>
              </w:rPr>
              <w:t>To</w:t>
            </w:r>
            <w:proofErr w:type="gramEnd"/>
            <w:r w:rsidRPr="0046451B">
              <w:rPr>
                <w:b/>
              </w:rPr>
              <w:t xml:space="preserve"> Postfix</w:t>
            </w:r>
          </w:p>
        </w:tc>
        <w:tc>
          <w:tcPr>
            <w:tcW w:w="1149" w:type="dxa"/>
          </w:tcPr>
          <w:p w14:paraId="3F7E5780" w14:textId="6A673109" w:rsidR="00897F16" w:rsidRPr="0046451B" w:rsidRDefault="00897F16" w:rsidP="00897F16">
            <w:pPr>
              <w:rPr>
                <w:b/>
              </w:rPr>
            </w:pPr>
            <w:r w:rsidRPr="0046451B">
              <w:rPr>
                <w:b/>
              </w:rPr>
              <w:t xml:space="preserve">Postfix </w:t>
            </w:r>
            <w:r w:rsidRPr="0046451B">
              <w:rPr>
                <w:b/>
              </w:rPr>
              <w:br/>
              <w:t>Evaluation</w:t>
            </w:r>
          </w:p>
        </w:tc>
        <w:tc>
          <w:tcPr>
            <w:tcW w:w="1133" w:type="dxa"/>
          </w:tcPr>
          <w:p w14:paraId="7AC153C8" w14:textId="71F8DB32" w:rsidR="00897F16" w:rsidRPr="0046451B" w:rsidRDefault="00897F16" w:rsidP="00897F16">
            <w:pPr>
              <w:rPr>
                <w:b/>
              </w:rPr>
            </w:pPr>
            <w:r w:rsidRPr="0046451B">
              <w:rPr>
                <w:b/>
              </w:rPr>
              <w:t xml:space="preserve">Infix </w:t>
            </w:r>
            <w:proofErr w:type="gramStart"/>
            <w:r w:rsidRPr="0046451B">
              <w:rPr>
                <w:b/>
              </w:rPr>
              <w:t>To</w:t>
            </w:r>
            <w:proofErr w:type="gramEnd"/>
            <w:r w:rsidRPr="0046451B">
              <w:rPr>
                <w:b/>
              </w:rPr>
              <w:t xml:space="preserve"> Postfix</w:t>
            </w:r>
          </w:p>
        </w:tc>
        <w:tc>
          <w:tcPr>
            <w:tcW w:w="1184" w:type="dxa"/>
          </w:tcPr>
          <w:p w14:paraId="6CEFAD3A" w14:textId="72FE0FC3" w:rsidR="00897F16" w:rsidRPr="0046451B" w:rsidRDefault="00897F16" w:rsidP="00897F16">
            <w:pPr>
              <w:rPr>
                <w:b/>
              </w:rPr>
            </w:pPr>
            <w:r w:rsidRPr="0046451B">
              <w:rPr>
                <w:b/>
              </w:rPr>
              <w:t xml:space="preserve">Postfix </w:t>
            </w:r>
            <w:r w:rsidRPr="0046451B">
              <w:rPr>
                <w:b/>
              </w:rPr>
              <w:br/>
              <w:t>Evaluation</w:t>
            </w:r>
          </w:p>
        </w:tc>
        <w:tc>
          <w:tcPr>
            <w:tcW w:w="1070" w:type="dxa"/>
          </w:tcPr>
          <w:p w14:paraId="32457C4A" w14:textId="17AF9CC2" w:rsidR="00897F16" w:rsidRPr="0046451B" w:rsidRDefault="00897F16" w:rsidP="00897F16">
            <w:pPr>
              <w:rPr>
                <w:b/>
              </w:rPr>
            </w:pPr>
            <w:r w:rsidRPr="0046451B">
              <w:rPr>
                <w:b/>
              </w:rPr>
              <w:t xml:space="preserve">Infix </w:t>
            </w:r>
            <w:proofErr w:type="gramStart"/>
            <w:r w:rsidRPr="0046451B">
              <w:rPr>
                <w:b/>
              </w:rPr>
              <w:t>To</w:t>
            </w:r>
            <w:proofErr w:type="gramEnd"/>
            <w:r w:rsidRPr="0046451B">
              <w:rPr>
                <w:b/>
              </w:rPr>
              <w:t xml:space="preserve"> Postfix</w:t>
            </w:r>
          </w:p>
        </w:tc>
        <w:tc>
          <w:tcPr>
            <w:tcW w:w="1184" w:type="dxa"/>
          </w:tcPr>
          <w:p w14:paraId="41D58135" w14:textId="471D8E20" w:rsidR="00897F16" w:rsidRPr="0046451B" w:rsidRDefault="00897F16" w:rsidP="00897F16">
            <w:pPr>
              <w:rPr>
                <w:b/>
              </w:rPr>
            </w:pPr>
            <w:r w:rsidRPr="0046451B">
              <w:rPr>
                <w:b/>
              </w:rPr>
              <w:t xml:space="preserve">Postfix </w:t>
            </w:r>
            <w:r w:rsidRPr="0046451B">
              <w:rPr>
                <w:b/>
              </w:rPr>
              <w:br/>
              <w:t>Evaluation</w:t>
            </w:r>
          </w:p>
        </w:tc>
        <w:tc>
          <w:tcPr>
            <w:tcW w:w="1196" w:type="dxa"/>
          </w:tcPr>
          <w:p w14:paraId="343689C0" w14:textId="53E23EAF" w:rsidR="00897F16" w:rsidRPr="0046451B" w:rsidRDefault="00897F16" w:rsidP="00897F16">
            <w:pPr>
              <w:rPr>
                <w:b/>
              </w:rPr>
            </w:pPr>
            <w:r w:rsidRPr="0046451B">
              <w:rPr>
                <w:b/>
              </w:rPr>
              <w:t xml:space="preserve">Infix </w:t>
            </w:r>
            <w:proofErr w:type="gramStart"/>
            <w:r w:rsidRPr="0046451B">
              <w:rPr>
                <w:b/>
              </w:rPr>
              <w:t>To</w:t>
            </w:r>
            <w:proofErr w:type="gramEnd"/>
            <w:r w:rsidRPr="0046451B">
              <w:rPr>
                <w:b/>
              </w:rPr>
              <w:t xml:space="preserve"> Postfix</w:t>
            </w:r>
          </w:p>
        </w:tc>
        <w:tc>
          <w:tcPr>
            <w:tcW w:w="1454" w:type="dxa"/>
          </w:tcPr>
          <w:p w14:paraId="36CAA0E7" w14:textId="298BB058" w:rsidR="00897F16" w:rsidRPr="0046451B" w:rsidRDefault="00897F16" w:rsidP="00897F16">
            <w:pPr>
              <w:rPr>
                <w:b/>
              </w:rPr>
            </w:pPr>
            <w:r w:rsidRPr="0046451B">
              <w:rPr>
                <w:b/>
              </w:rPr>
              <w:t xml:space="preserve">Postfix </w:t>
            </w:r>
            <w:r w:rsidRPr="0046451B">
              <w:rPr>
                <w:b/>
              </w:rPr>
              <w:br/>
              <w:t>Evaluation</w:t>
            </w:r>
          </w:p>
        </w:tc>
      </w:tr>
      <w:tr w:rsidR="0046451B" w14:paraId="47D7953D" w14:textId="77777777" w:rsidTr="00640B2E">
        <w:trPr>
          <w:trHeight w:val="426"/>
        </w:trPr>
        <w:tc>
          <w:tcPr>
            <w:tcW w:w="1627" w:type="dxa"/>
          </w:tcPr>
          <w:p w14:paraId="212CD923" w14:textId="20CAEDC5" w:rsidR="0046451B" w:rsidRPr="0046451B" w:rsidRDefault="0046451B" w:rsidP="0046451B">
            <w:pPr>
              <w:rPr>
                <w:b/>
              </w:rPr>
            </w:pPr>
            <w:r w:rsidRPr="0046451B">
              <w:rPr>
                <w:b/>
              </w:rPr>
              <w:t>100</w:t>
            </w:r>
          </w:p>
        </w:tc>
        <w:tc>
          <w:tcPr>
            <w:tcW w:w="1163" w:type="dxa"/>
          </w:tcPr>
          <w:p w14:paraId="1893A51C" w14:textId="173316AD" w:rsidR="0046451B" w:rsidRDefault="0046451B" w:rsidP="0046451B">
            <w:r>
              <w:t xml:space="preserve">697 </w:t>
            </w:r>
            <w:r w:rsidRPr="0046451B">
              <w:rPr>
                <w:rFonts w:ascii="Arial" w:hAnsi="Arial" w:cs="Arial"/>
                <w:bCs/>
                <w:color w:val="222222"/>
                <w:shd w:val="clear" w:color="auto" w:fill="FFFFFF"/>
              </w:rPr>
              <w:t>µs</w:t>
            </w:r>
          </w:p>
        </w:tc>
        <w:tc>
          <w:tcPr>
            <w:tcW w:w="1149" w:type="dxa"/>
          </w:tcPr>
          <w:p w14:paraId="5092D653" w14:textId="48B3943E" w:rsidR="0046451B" w:rsidRDefault="0046451B" w:rsidP="0046451B">
            <w:r>
              <w:t xml:space="preserve">406 </w:t>
            </w:r>
            <w:r w:rsidRPr="0046451B">
              <w:rPr>
                <w:rFonts w:ascii="Arial" w:hAnsi="Arial" w:cs="Arial"/>
                <w:bCs/>
                <w:color w:val="222222"/>
                <w:shd w:val="clear" w:color="auto" w:fill="FFFFFF"/>
              </w:rPr>
              <w:t>µs</w:t>
            </w:r>
          </w:p>
        </w:tc>
        <w:tc>
          <w:tcPr>
            <w:tcW w:w="1133" w:type="dxa"/>
          </w:tcPr>
          <w:p w14:paraId="6FDB071C" w14:textId="08059477" w:rsidR="0046451B" w:rsidRDefault="0046451B" w:rsidP="0046451B">
            <w:r>
              <w:t xml:space="preserve">774 </w:t>
            </w:r>
            <w:r w:rsidRPr="0046451B">
              <w:rPr>
                <w:rFonts w:ascii="Arial" w:hAnsi="Arial" w:cs="Arial"/>
                <w:bCs/>
                <w:color w:val="222222"/>
                <w:shd w:val="clear" w:color="auto" w:fill="FFFFFF"/>
              </w:rPr>
              <w:t>µs</w:t>
            </w:r>
          </w:p>
        </w:tc>
        <w:tc>
          <w:tcPr>
            <w:tcW w:w="1184" w:type="dxa"/>
          </w:tcPr>
          <w:p w14:paraId="2C351A5A" w14:textId="7EDB8C2F" w:rsidR="0046451B" w:rsidRDefault="0046451B" w:rsidP="0046451B">
            <w:r>
              <w:t xml:space="preserve">425 </w:t>
            </w:r>
            <w:r w:rsidRPr="0046451B">
              <w:rPr>
                <w:rFonts w:ascii="Arial" w:hAnsi="Arial" w:cs="Arial"/>
                <w:bCs/>
                <w:color w:val="222222"/>
                <w:shd w:val="clear" w:color="auto" w:fill="FFFFFF"/>
              </w:rPr>
              <w:t>µs</w:t>
            </w:r>
          </w:p>
        </w:tc>
        <w:tc>
          <w:tcPr>
            <w:tcW w:w="1070" w:type="dxa"/>
          </w:tcPr>
          <w:p w14:paraId="4BD0A79C" w14:textId="373A8594" w:rsidR="0046451B" w:rsidRDefault="0046451B" w:rsidP="0046451B">
            <w:r>
              <w:t>755</w:t>
            </w:r>
            <w:r>
              <w:t xml:space="preserve"> </w:t>
            </w:r>
            <w:r w:rsidRPr="0046451B">
              <w:rPr>
                <w:rFonts w:ascii="Arial" w:hAnsi="Arial" w:cs="Arial"/>
                <w:bCs/>
                <w:color w:val="222222"/>
                <w:shd w:val="clear" w:color="auto" w:fill="FFFFFF"/>
              </w:rPr>
              <w:t>µs</w:t>
            </w:r>
          </w:p>
        </w:tc>
        <w:tc>
          <w:tcPr>
            <w:tcW w:w="1184" w:type="dxa"/>
          </w:tcPr>
          <w:p w14:paraId="0C40AD44" w14:textId="7769C05C" w:rsidR="0046451B" w:rsidRDefault="0046451B" w:rsidP="0046451B">
            <w:r>
              <w:rPr>
                <w:rFonts w:ascii="Arial" w:hAnsi="Arial" w:cs="Arial"/>
                <w:bCs/>
                <w:color w:val="222222"/>
                <w:shd w:val="clear" w:color="auto" w:fill="FFFFFF"/>
              </w:rPr>
              <w:t xml:space="preserve">456 </w:t>
            </w:r>
            <w:r w:rsidRPr="0046451B">
              <w:rPr>
                <w:rFonts w:ascii="Arial" w:hAnsi="Arial" w:cs="Arial"/>
                <w:bCs/>
                <w:color w:val="222222"/>
                <w:shd w:val="clear" w:color="auto" w:fill="FFFFFF"/>
              </w:rPr>
              <w:t>µs</w:t>
            </w:r>
          </w:p>
        </w:tc>
        <w:tc>
          <w:tcPr>
            <w:tcW w:w="1196" w:type="dxa"/>
          </w:tcPr>
          <w:p w14:paraId="122691BB" w14:textId="07C98749" w:rsidR="0046451B" w:rsidRDefault="0046451B" w:rsidP="0046451B">
            <w:r>
              <w:t>663</w:t>
            </w:r>
            <w:r>
              <w:rPr>
                <w:rFonts w:ascii="Arial" w:hAnsi="Arial" w:cs="Arial"/>
                <w:color w:val="222222"/>
                <w:shd w:val="clear" w:color="auto" w:fill="FFFFFF"/>
              </w:rPr>
              <w:t> </w:t>
            </w:r>
            <w:r w:rsidRPr="0046451B">
              <w:rPr>
                <w:rFonts w:ascii="Arial" w:hAnsi="Arial" w:cs="Arial"/>
                <w:bCs/>
                <w:color w:val="222222"/>
                <w:shd w:val="clear" w:color="auto" w:fill="FFFFFF"/>
              </w:rPr>
              <w:t>µ</w:t>
            </w:r>
            <w:r w:rsidRPr="0046451B">
              <w:rPr>
                <w:rFonts w:ascii="Arial" w:hAnsi="Arial" w:cs="Arial"/>
                <w:bCs/>
                <w:color w:val="222222"/>
                <w:shd w:val="clear" w:color="auto" w:fill="FFFFFF"/>
              </w:rPr>
              <w:t>s</w:t>
            </w:r>
          </w:p>
        </w:tc>
        <w:tc>
          <w:tcPr>
            <w:tcW w:w="1454" w:type="dxa"/>
          </w:tcPr>
          <w:p w14:paraId="2843B085" w14:textId="6102F9D3" w:rsidR="0046451B" w:rsidRDefault="0046451B" w:rsidP="0046451B">
            <w:r>
              <w:t>298</w:t>
            </w:r>
            <w:r w:rsidR="00640B2E">
              <w:t xml:space="preserve"> </w:t>
            </w:r>
            <w:r w:rsidR="00640B2E" w:rsidRPr="0046451B">
              <w:rPr>
                <w:rFonts w:ascii="Arial" w:hAnsi="Arial" w:cs="Arial"/>
                <w:bCs/>
                <w:color w:val="222222"/>
                <w:shd w:val="clear" w:color="auto" w:fill="FFFFFF"/>
              </w:rPr>
              <w:t>µs</w:t>
            </w:r>
          </w:p>
        </w:tc>
      </w:tr>
      <w:tr w:rsidR="0046451B" w14:paraId="53166FD3" w14:textId="77777777" w:rsidTr="00640B2E">
        <w:trPr>
          <w:trHeight w:val="402"/>
        </w:trPr>
        <w:tc>
          <w:tcPr>
            <w:tcW w:w="1627" w:type="dxa"/>
          </w:tcPr>
          <w:p w14:paraId="34852478" w14:textId="6F059613" w:rsidR="0046451B" w:rsidRPr="0046451B" w:rsidRDefault="0046451B" w:rsidP="0046451B">
            <w:pPr>
              <w:rPr>
                <w:b/>
              </w:rPr>
            </w:pPr>
            <w:r w:rsidRPr="0046451B">
              <w:rPr>
                <w:b/>
              </w:rPr>
              <w:t>1000</w:t>
            </w:r>
          </w:p>
        </w:tc>
        <w:tc>
          <w:tcPr>
            <w:tcW w:w="1163" w:type="dxa"/>
          </w:tcPr>
          <w:p w14:paraId="0BA63191" w14:textId="26591F0C" w:rsidR="0046451B" w:rsidRDefault="0046451B" w:rsidP="0046451B">
            <w:r>
              <w:t xml:space="preserve">8474 </w:t>
            </w:r>
            <w:r w:rsidRPr="0046451B">
              <w:rPr>
                <w:rFonts w:ascii="Arial" w:hAnsi="Arial" w:cs="Arial"/>
                <w:bCs/>
                <w:color w:val="222222"/>
                <w:shd w:val="clear" w:color="auto" w:fill="FFFFFF"/>
              </w:rPr>
              <w:t>µs</w:t>
            </w:r>
          </w:p>
        </w:tc>
        <w:tc>
          <w:tcPr>
            <w:tcW w:w="1149" w:type="dxa"/>
          </w:tcPr>
          <w:p w14:paraId="72D4EB3A" w14:textId="60BBFCC5" w:rsidR="0046451B" w:rsidRDefault="0046451B" w:rsidP="0046451B">
            <w:r>
              <w:t xml:space="preserve">3616 </w:t>
            </w:r>
            <w:r w:rsidRPr="0046451B">
              <w:rPr>
                <w:rFonts w:ascii="Arial" w:hAnsi="Arial" w:cs="Arial"/>
                <w:bCs/>
                <w:color w:val="222222"/>
                <w:shd w:val="clear" w:color="auto" w:fill="FFFFFF"/>
              </w:rPr>
              <w:t>µs</w:t>
            </w:r>
          </w:p>
        </w:tc>
        <w:tc>
          <w:tcPr>
            <w:tcW w:w="1133" w:type="dxa"/>
          </w:tcPr>
          <w:p w14:paraId="496A09A1" w14:textId="6D0350A6" w:rsidR="0046451B" w:rsidRDefault="0046451B" w:rsidP="0046451B">
            <w:r>
              <w:t xml:space="preserve">8852 </w:t>
            </w:r>
            <w:r w:rsidRPr="0046451B">
              <w:rPr>
                <w:rFonts w:ascii="Arial" w:hAnsi="Arial" w:cs="Arial"/>
                <w:bCs/>
                <w:color w:val="222222"/>
                <w:shd w:val="clear" w:color="auto" w:fill="FFFFFF"/>
              </w:rPr>
              <w:t>µs</w:t>
            </w:r>
          </w:p>
        </w:tc>
        <w:tc>
          <w:tcPr>
            <w:tcW w:w="1184" w:type="dxa"/>
          </w:tcPr>
          <w:p w14:paraId="6D5115E4" w14:textId="4A9C1853" w:rsidR="0046451B" w:rsidRDefault="0046451B" w:rsidP="0046451B">
            <w:r>
              <w:t xml:space="preserve">4237 </w:t>
            </w:r>
            <w:r w:rsidRPr="0046451B">
              <w:rPr>
                <w:rFonts w:ascii="Arial" w:hAnsi="Arial" w:cs="Arial"/>
                <w:bCs/>
                <w:color w:val="222222"/>
                <w:shd w:val="clear" w:color="auto" w:fill="FFFFFF"/>
              </w:rPr>
              <w:t>µs</w:t>
            </w:r>
          </w:p>
        </w:tc>
        <w:tc>
          <w:tcPr>
            <w:tcW w:w="1070" w:type="dxa"/>
          </w:tcPr>
          <w:p w14:paraId="260724A3" w14:textId="0A271D8A" w:rsidR="0046451B" w:rsidRDefault="0046451B" w:rsidP="0046451B">
            <w:r>
              <w:t xml:space="preserve">7073 </w:t>
            </w:r>
            <w:r w:rsidRPr="0046451B">
              <w:rPr>
                <w:rFonts w:ascii="Arial" w:hAnsi="Arial" w:cs="Arial"/>
                <w:bCs/>
                <w:color w:val="222222"/>
                <w:shd w:val="clear" w:color="auto" w:fill="FFFFFF"/>
              </w:rPr>
              <w:t>µs</w:t>
            </w:r>
          </w:p>
        </w:tc>
        <w:tc>
          <w:tcPr>
            <w:tcW w:w="1184" w:type="dxa"/>
          </w:tcPr>
          <w:p w14:paraId="5AC1B58D" w14:textId="2B4090FA" w:rsidR="0046451B" w:rsidRDefault="0046451B" w:rsidP="0046451B">
            <w:r>
              <w:t>35923</w:t>
            </w:r>
            <w:r w:rsidRPr="0046451B">
              <w:rPr>
                <w:rFonts w:ascii="Arial" w:hAnsi="Arial" w:cs="Arial"/>
                <w:bCs/>
                <w:color w:val="222222"/>
                <w:shd w:val="clear" w:color="auto" w:fill="FFFFFF"/>
              </w:rPr>
              <w:t>µs</w:t>
            </w:r>
          </w:p>
        </w:tc>
        <w:tc>
          <w:tcPr>
            <w:tcW w:w="1196" w:type="dxa"/>
          </w:tcPr>
          <w:p w14:paraId="2C64616B" w14:textId="5B78544C" w:rsidR="0046451B" w:rsidRDefault="0046451B" w:rsidP="0046451B">
            <w:r>
              <w:t xml:space="preserve">7343 </w:t>
            </w:r>
            <w:r w:rsidRPr="0046451B">
              <w:rPr>
                <w:rFonts w:ascii="Arial" w:hAnsi="Arial" w:cs="Arial"/>
                <w:bCs/>
                <w:color w:val="222222"/>
                <w:shd w:val="clear" w:color="auto" w:fill="FFFFFF"/>
              </w:rPr>
              <w:t>µs</w:t>
            </w:r>
          </w:p>
        </w:tc>
        <w:tc>
          <w:tcPr>
            <w:tcW w:w="1454" w:type="dxa"/>
          </w:tcPr>
          <w:p w14:paraId="545EC773" w14:textId="03F693C7" w:rsidR="0046451B" w:rsidRDefault="0046451B" w:rsidP="0046451B">
            <w:r>
              <w:t>3621</w:t>
            </w:r>
            <w:r w:rsidRPr="0046451B">
              <w:rPr>
                <w:rFonts w:ascii="Arial" w:hAnsi="Arial" w:cs="Arial"/>
                <w:bCs/>
                <w:color w:val="222222"/>
                <w:shd w:val="clear" w:color="auto" w:fill="FFFFFF"/>
              </w:rPr>
              <w:t>µs</w:t>
            </w:r>
          </w:p>
        </w:tc>
      </w:tr>
      <w:tr w:rsidR="0046451B" w14:paraId="2B0D3708" w14:textId="77777777" w:rsidTr="00640B2E">
        <w:trPr>
          <w:trHeight w:val="426"/>
        </w:trPr>
        <w:tc>
          <w:tcPr>
            <w:tcW w:w="1627" w:type="dxa"/>
          </w:tcPr>
          <w:p w14:paraId="1ECCE4D2" w14:textId="53B4E5B6" w:rsidR="0046451B" w:rsidRPr="0046451B" w:rsidRDefault="0046451B" w:rsidP="0046451B">
            <w:pPr>
              <w:rPr>
                <w:b/>
              </w:rPr>
            </w:pPr>
            <w:r w:rsidRPr="0046451B">
              <w:rPr>
                <w:b/>
              </w:rPr>
              <w:t>10000</w:t>
            </w:r>
          </w:p>
        </w:tc>
        <w:tc>
          <w:tcPr>
            <w:tcW w:w="1163" w:type="dxa"/>
          </w:tcPr>
          <w:p w14:paraId="67EDB395" w14:textId="69F5B772" w:rsidR="0046451B" w:rsidRDefault="0046451B" w:rsidP="0046451B">
            <w:r>
              <w:t xml:space="preserve">66070 </w:t>
            </w:r>
            <w:r w:rsidRPr="0046451B">
              <w:rPr>
                <w:rFonts w:ascii="Arial" w:hAnsi="Arial" w:cs="Arial"/>
                <w:bCs/>
                <w:color w:val="222222"/>
                <w:shd w:val="clear" w:color="auto" w:fill="FFFFFF"/>
              </w:rPr>
              <w:t>µs</w:t>
            </w:r>
          </w:p>
        </w:tc>
        <w:tc>
          <w:tcPr>
            <w:tcW w:w="1149" w:type="dxa"/>
          </w:tcPr>
          <w:p w14:paraId="357306BC" w14:textId="60AA73E7" w:rsidR="0046451B" w:rsidRDefault="0046451B" w:rsidP="0046451B">
            <w:r>
              <w:t xml:space="preserve">36592 </w:t>
            </w:r>
            <w:r w:rsidRPr="0046451B">
              <w:rPr>
                <w:rFonts w:ascii="Arial" w:hAnsi="Arial" w:cs="Arial"/>
                <w:bCs/>
                <w:color w:val="222222"/>
                <w:shd w:val="clear" w:color="auto" w:fill="FFFFFF"/>
              </w:rPr>
              <w:t>µs</w:t>
            </w:r>
          </w:p>
        </w:tc>
        <w:tc>
          <w:tcPr>
            <w:tcW w:w="1133" w:type="dxa"/>
          </w:tcPr>
          <w:p w14:paraId="27389776" w14:textId="70F7BA62" w:rsidR="0046451B" w:rsidRDefault="0046451B" w:rsidP="0046451B">
            <w:r>
              <w:t xml:space="preserve">70303 </w:t>
            </w:r>
            <w:r w:rsidRPr="0046451B">
              <w:rPr>
                <w:rFonts w:ascii="Arial" w:hAnsi="Arial" w:cs="Arial"/>
                <w:bCs/>
                <w:color w:val="222222"/>
                <w:shd w:val="clear" w:color="auto" w:fill="FFFFFF"/>
              </w:rPr>
              <w:t>µs</w:t>
            </w:r>
          </w:p>
        </w:tc>
        <w:tc>
          <w:tcPr>
            <w:tcW w:w="1184" w:type="dxa"/>
          </w:tcPr>
          <w:p w14:paraId="18D627DA" w14:textId="3E9575F0" w:rsidR="0046451B" w:rsidRDefault="0046451B" w:rsidP="0046451B">
            <w:r>
              <w:t xml:space="preserve">43403 </w:t>
            </w:r>
            <w:r w:rsidRPr="0046451B">
              <w:rPr>
                <w:rFonts w:ascii="Arial" w:hAnsi="Arial" w:cs="Arial"/>
                <w:bCs/>
                <w:color w:val="222222"/>
                <w:shd w:val="clear" w:color="auto" w:fill="FFFFFF"/>
              </w:rPr>
              <w:t>µs</w:t>
            </w:r>
          </w:p>
        </w:tc>
        <w:tc>
          <w:tcPr>
            <w:tcW w:w="1070" w:type="dxa"/>
          </w:tcPr>
          <w:p w14:paraId="588C8436" w14:textId="4F8D7A04" w:rsidR="0046451B" w:rsidRDefault="0046451B" w:rsidP="0046451B">
            <w:r>
              <w:t xml:space="preserve">65228 </w:t>
            </w:r>
            <w:r w:rsidRPr="0046451B">
              <w:rPr>
                <w:rFonts w:ascii="Arial" w:hAnsi="Arial" w:cs="Arial"/>
                <w:bCs/>
                <w:color w:val="222222"/>
                <w:shd w:val="clear" w:color="auto" w:fill="FFFFFF"/>
              </w:rPr>
              <w:t>µs</w:t>
            </w:r>
          </w:p>
        </w:tc>
        <w:tc>
          <w:tcPr>
            <w:tcW w:w="1184" w:type="dxa"/>
          </w:tcPr>
          <w:p w14:paraId="6AC38998" w14:textId="018EDA0D" w:rsidR="0046451B" w:rsidRDefault="0046451B" w:rsidP="0046451B">
            <w:r>
              <w:t>35923</w:t>
            </w:r>
            <w:r w:rsidRPr="0046451B">
              <w:rPr>
                <w:rFonts w:ascii="Arial" w:hAnsi="Arial" w:cs="Arial"/>
                <w:bCs/>
                <w:color w:val="222222"/>
                <w:shd w:val="clear" w:color="auto" w:fill="FFFFFF"/>
              </w:rPr>
              <w:t>µs</w:t>
            </w:r>
          </w:p>
        </w:tc>
        <w:tc>
          <w:tcPr>
            <w:tcW w:w="1196" w:type="dxa"/>
          </w:tcPr>
          <w:p w14:paraId="2D8D048E" w14:textId="2934CBB9" w:rsidR="0046451B" w:rsidRDefault="0046451B" w:rsidP="0046451B">
            <w:r>
              <w:t xml:space="preserve">64532 </w:t>
            </w:r>
            <w:r w:rsidRPr="0046451B">
              <w:rPr>
                <w:rFonts w:ascii="Arial" w:hAnsi="Arial" w:cs="Arial"/>
                <w:bCs/>
                <w:color w:val="222222"/>
                <w:shd w:val="clear" w:color="auto" w:fill="FFFFFF"/>
              </w:rPr>
              <w:t>µs</w:t>
            </w:r>
          </w:p>
        </w:tc>
        <w:tc>
          <w:tcPr>
            <w:tcW w:w="1454" w:type="dxa"/>
          </w:tcPr>
          <w:p w14:paraId="6A827D49" w14:textId="625055D7" w:rsidR="0046451B" w:rsidRDefault="0046451B" w:rsidP="0046451B">
            <w:r>
              <w:t xml:space="preserve">34828 </w:t>
            </w:r>
            <w:r w:rsidRPr="0046451B">
              <w:rPr>
                <w:rFonts w:ascii="Arial" w:hAnsi="Arial" w:cs="Arial"/>
                <w:bCs/>
                <w:color w:val="222222"/>
                <w:shd w:val="clear" w:color="auto" w:fill="FFFFFF"/>
              </w:rPr>
              <w:t>µs</w:t>
            </w:r>
          </w:p>
        </w:tc>
      </w:tr>
    </w:tbl>
    <w:p w14:paraId="7A5E9953" w14:textId="7F4A9868" w:rsidR="00586C48" w:rsidRDefault="00586C48"/>
    <w:p w14:paraId="6BC5C6F0" w14:textId="1D6DDA74" w:rsidR="001F40E4" w:rsidRDefault="001F40E4"/>
    <w:p w14:paraId="1A6251F6" w14:textId="48EEF839" w:rsidR="001F40E4" w:rsidRDefault="001F40E4"/>
    <w:p w14:paraId="12B582D8" w14:textId="58694DAB" w:rsidR="001F40E4" w:rsidRDefault="001F40E4"/>
    <w:p w14:paraId="5AD5719C" w14:textId="49745B5E" w:rsidR="001F40E4" w:rsidRDefault="001F40E4"/>
    <w:p w14:paraId="297E2063" w14:textId="095F3F35" w:rsidR="000A1BFA" w:rsidRDefault="0066126E" w:rsidP="004C1AC8">
      <w:pPr>
        <w:spacing w:line="276" w:lineRule="auto"/>
      </w:pPr>
      <w:r>
        <w:t xml:space="preserve">Report: </w:t>
      </w:r>
      <w:r>
        <w:br/>
      </w:r>
      <w:r>
        <w:br/>
      </w:r>
      <w:r w:rsidR="000A1BFA">
        <w:t xml:space="preserve">       </w:t>
      </w:r>
      <w:r>
        <w:t>An infix notation reads an expression from left to right</w:t>
      </w:r>
      <w:r w:rsidR="003C506A">
        <w:t xml:space="preserve"> and performs an evaluation on the operands based on the precedence of the operators. The operators are usually in between the operands. For this reason, infix expressions are usually harder to evaluate for computers because they must decide on the precedence of the operators before they perform a calculation, and so it takes a longer time.</w:t>
      </w:r>
      <w:r w:rsidR="000A1BFA">
        <w:br/>
        <w:t xml:space="preserve">      </w:t>
      </w:r>
      <w:r w:rsidR="003C506A">
        <w:t xml:space="preserve"> This </w:t>
      </w:r>
      <w:r w:rsidR="000A1BFA">
        <w:t xml:space="preserve">same way of calculating an infix expression is represented by the </w:t>
      </w:r>
      <w:proofErr w:type="spellStart"/>
      <w:r w:rsidR="000A1BFA">
        <w:t>InfixToPostfix</w:t>
      </w:r>
      <w:proofErr w:type="spellEnd"/>
      <w:r w:rsidR="000A1BFA">
        <w:t xml:space="preserve"> function, where a </w:t>
      </w:r>
      <w:r w:rsidR="00921640">
        <w:t>Boolean</w:t>
      </w:r>
      <w:r w:rsidR="000A1BFA">
        <w:t xml:space="preserve"> expression is converted to its equivalent postfix. Thus, the function will evaluate the expression based on the order of operations, and then output the solution, where the precedence of the operators </w:t>
      </w:r>
      <w:proofErr w:type="gramStart"/>
      <w:r w:rsidR="000A1BFA">
        <w:t>are</w:t>
      </w:r>
      <w:proofErr w:type="gramEnd"/>
      <w:r w:rsidR="000A1BFA">
        <w:t xml:space="preserve"> placed in the right hand side of the expression to make a postfix</w:t>
      </w:r>
      <w:r w:rsidR="00921640">
        <w:t xml:space="preserve"> notation</w:t>
      </w:r>
      <w:r w:rsidR="000A1BFA">
        <w:t>.</w:t>
      </w:r>
      <w:r w:rsidR="00921640">
        <w:t xml:space="preserve"> For this reason, it may be said that the </w:t>
      </w:r>
      <w:proofErr w:type="spellStart"/>
      <w:r w:rsidR="00921640">
        <w:t>InfixToPostfix</w:t>
      </w:r>
      <w:proofErr w:type="spellEnd"/>
      <w:r w:rsidR="00921640">
        <w:t xml:space="preserve"> function simulates an infix calculation. The running time of this function is of O(N).</w:t>
      </w:r>
      <w:r w:rsidR="0001040C">
        <w:br/>
      </w:r>
      <w:r w:rsidR="00921640">
        <w:br/>
      </w:r>
      <w:r w:rsidR="0001040C">
        <w:t xml:space="preserve">                       </w:t>
      </w:r>
      <w:r w:rsidR="00921640">
        <w:t xml:space="preserve">Total: N*O(N)(for loop) + </w:t>
      </w:r>
      <w:r w:rsidR="00CE6D5E">
        <w:t>O</w:t>
      </w:r>
      <w:r w:rsidR="00921640">
        <w:t>(</w:t>
      </w:r>
      <w:r w:rsidR="00CE6D5E">
        <w:t>8</w:t>
      </w:r>
      <w:r w:rsidR="00921640">
        <w:t xml:space="preserve">) (if else statements) = O(N) </w:t>
      </w:r>
      <w:r w:rsidR="0001040C">
        <w:br/>
      </w:r>
      <w:r w:rsidR="00921640">
        <w:br/>
        <w:t xml:space="preserve">     </w:t>
      </w:r>
      <w:r w:rsidR="0001040C">
        <w:t>Postfix notation is a lot easier for computers to process because the order of operations is not needed to evaluate the expression. In postfix notation, the operands are pushed to a stack, and when there is an operator, then the process for that operator evaluates the two elements from the stack, and the result is pushed back into the stack. Hence, postfix notation does not deal with precedence as an infix notation does. The process is much more straightforward, simpler, and faster.</w:t>
      </w:r>
      <w:r w:rsidR="0001040C">
        <w:br/>
        <w:t xml:space="preserve">     The </w:t>
      </w:r>
      <w:proofErr w:type="spellStart"/>
      <w:r w:rsidR="0001040C">
        <w:t>EvaluateBooleanPostfix</w:t>
      </w:r>
      <w:proofErr w:type="spellEnd"/>
      <w:r w:rsidR="0001040C">
        <w:t xml:space="preserve"> function will take the postfix string, evaluate the </w:t>
      </w:r>
      <w:proofErr w:type="spellStart"/>
      <w:r w:rsidR="0001040C">
        <w:t>boolean</w:t>
      </w:r>
      <w:proofErr w:type="spellEnd"/>
      <w:r w:rsidR="0001040C">
        <w:t xml:space="preserve"> expression and return a char for the result. The running time for this function is O(N). </w:t>
      </w:r>
      <w:r w:rsidR="0001040C">
        <w:br/>
      </w:r>
      <w:r w:rsidR="0001040C">
        <w:br/>
        <w:t xml:space="preserve"> </w:t>
      </w:r>
      <w:r w:rsidR="0001040C">
        <w:tab/>
        <w:t xml:space="preserve">       Total: N*O(N) (for loop) </w:t>
      </w:r>
      <w:r w:rsidR="00CE6D5E">
        <w:t>+ O(2)(if statements) = O(N)</w:t>
      </w:r>
    </w:p>
    <w:p w14:paraId="1563DD3D" w14:textId="7C3FF806" w:rsidR="0066126E" w:rsidRDefault="00CE6D5E" w:rsidP="004C1AC8">
      <w:pPr>
        <w:spacing w:line="276" w:lineRule="auto"/>
      </w:pPr>
      <w:r>
        <w:t xml:space="preserve">Results: </w:t>
      </w:r>
      <w:r>
        <w:br/>
        <w:t xml:space="preserve">Even if both expressions are of O(N) running time, the differences in efficiency between infix and postfix notations are very clear by the results. </w:t>
      </w:r>
      <w:r w:rsidR="004C1AC8">
        <w:t>In every trial, the time to evaluate a postfix expression was quicker by more than half the time of an infix evaluation. For example, an infix calculation took 6948 microseconds to process, and the postfix calculation took 3592 microseconds. Thus, the actual results are corresponded with the theoretical analysis.</w:t>
      </w:r>
      <w:bookmarkStart w:id="0" w:name="_GoBack"/>
      <w:bookmarkEnd w:id="0"/>
    </w:p>
    <w:sectPr w:rsidR="0066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74"/>
    <w:rsid w:val="0001040C"/>
    <w:rsid w:val="000A1BFA"/>
    <w:rsid w:val="001F40E4"/>
    <w:rsid w:val="00375C74"/>
    <w:rsid w:val="003C506A"/>
    <w:rsid w:val="0046451B"/>
    <w:rsid w:val="00475576"/>
    <w:rsid w:val="004C1AC8"/>
    <w:rsid w:val="005150BE"/>
    <w:rsid w:val="00586C48"/>
    <w:rsid w:val="00640B2E"/>
    <w:rsid w:val="0066126E"/>
    <w:rsid w:val="0085284A"/>
    <w:rsid w:val="0088246F"/>
    <w:rsid w:val="00897F16"/>
    <w:rsid w:val="00921640"/>
    <w:rsid w:val="00CE6D5E"/>
    <w:rsid w:val="00D75CDB"/>
    <w:rsid w:val="00D7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C5BB"/>
  <w15:chartTrackingRefBased/>
  <w15:docId w15:val="{6519C56B-5D4F-440E-B73C-B396F9AF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Bermudez</dc:creator>
  <cp:keywords/>
  <dc:description/>
  <cp:lastModifiedBy>Juan Bermudez</cp:lastModifiedBy>
  <cp:revision>2</cp:revision>
  <dcterms:created xsi:type="dcterms:W3CDTF">2018-11-06T03:44:00Z</dcterms:created>
  <dcterms:modified xsi:type="dcterms:W3CDTF">2018-11-06T03:44:00Z</dcterms:modified>
</cp:coreProperties>
</file>