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5" ns0:name="中国教育标准与指南"/>
    <ns0:p>
      <ns0:pPr>
        <ns0:pStyle ns0:val="Heading1"/>
        <ns0:spacing ns0:line="276" ns0:lineRule="auto" ns0:before="160" ns0:after="80"/>
      </ns0:pPr>
      <ns0:r>
        <ns0:t xml:space="preserve">中国教育标准与指南</ns0:t>
      </ns0:r>
    </ns0:p>
    <ns0:bookmarkStart ns0:id="20" ns0:name="国家标准"/>
    <ns0:p>
      <ns0:pPr>
        <ns0:pStyle ns0:val="Heading2"/>
        <ns0:spacing ns0:line="276" ns0:lineRule="auto" ns0:before="120" ns0:after="60"/>
      </ns0:pPr>
      <ns0:r>
        <ns0:t xml:space="preserve">国家标准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教育部. (2012). 《3-6岁儿童学习与发展指南》. 教育部印发.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国家卫生健康委员会. (2021). 《0-6岁儿童孤独症筛查干预服务规范》.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教育部. (2021). 《义务教育课程方案和课程标准》.</ns0:t>
      </ns0:r>
    </ns0:p>
    <ns0:bookmarkEnd ns0:id="20"/>
    <ns0:bookmarkStart ns0:id="21" ns0:name="体质健康"/>
    <ns0:p>
      <ns0:pPr>
        <ns0:pStyle ns0:val="Heading2"/>
        <ns0:spacing ns0:line="276" ns0:lineRule="auto" ns0:before="120" ns0:after="60"/>
      </ns0:pPr>
      <ns0:r>
        <ns0:t xml:space="preserve">体质健康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教育部. 《国家学生体质健康标准》（2014年修订版）.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国家体育总局. 《国民体质测定标准手册》.</ns0:t>
      </ns0:r>
    </ns0:p>
    <ns0:bookmarkEnd ns0:id="21"/>
    <ns0:bookmarkStart ns0:id="22" ns0:name="早期发展"/>
    <ns0:p>
      <ns0:pPr>
        <ns0:pStyle ns0:val="Heading2"/>
        <ns0:spacing ns0:line="276" ns0:lineRule="auto" ns0:before="120" ns0:after="60"/>
      </ns0:pPr>
      <ns0:r>
        <ns0:t xml:space="preserve">早期发展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国务院办公厅. (2019). 《关于促进3岁以下婴幼儿照护服务发展的指导意见》.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中国妇幼保健协会. (2020). 《中国婴幼儿早期发展指南》.</ns0:t>
      </ns0:r>
    </ns0:p>
    <ns0:bookmarkEnd ns0:id="22"/>
    <ns0:bookmarkStart ns0:id="23" ns0:name="青少年发展"/>
    <ns0:p>
      <ns0:pPr>
        <ns0:pStyle ns0:val="Heading2"/>
        <ns0:spacing ns0:line="276" ns0:lineRule="auto" ns0:before="120" ns0:after="60"/>
      </ns0:pPr>
      <ns0:r>
        <ns0:t xml:space="preserve">青少年发展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共青团中央. (2021). 《中长期青年发展规划（2016-2025年）》.</ns0:t>
      </ns0:r>
    </ns0:p>
    <ns0:bookmarkEnd ns0:id="23"/>
    <ns0:bookmarkStart ns0:id="24" ns0:name="老年健康"/>
    <ns0:p>
      <ns0:pPr>
        <ns0:pStyle ns0:val="Heading2"/>
        <ns0:spacing ns0:line="276" ns0:lineRule="auto" ns0:before="120" ns0:after="60"/>
      </ns0:pPr>
      <ns0:r>
        <ns0:t xml:space="preserve">老年健康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国家卫生健康委员会. (2022). 《</ns0:t>
      </ns0:r>
      <ns0:r>
        <ns0:t xml:space="preserve">“</ns0:t>
      </ns0:r>
      <ns0:r>
        <ns0:t xml:space="preserve">十四五</ns0:t>
      </ns0:r>
      <ns0:r>
        <ns0:t xml:space="preserve">”</ns0:t>
      </ns0:r>
      <ns0:r>
        <ns0:t xml:space="preserve">健康老龄化规划》.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中国老年学和老年医学学会. (2019). 《中国老年健康服务发展报告》.</ns0:t>
      </ns0:r>
    </ns0:p>
    <ns0:bookmarkEnd ns0:id="24"/>
    <ns0:bookmarkEnd ns0:id="2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2026-06-19T08:17:59Z</dcterms:created>
  <dcterms:modified xsi:type="dcterms:W3CDTF">2026-06-19T08:17:59Z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