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9" ns0:name="老年期60岁"/>
    <ns0:p>
      <ns0:pPr>
        <ns0:pStyle ns0:val="Heading1"/>
        <ns0:spacing ns0:line="276" ns0:lineRule="auto" ns0:before="160" ns0:after="80"/>
      </ns0:pPr>
      <ns0:r>
        <ns0:t xml:space="preserve">老年期（60+岁）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老年期是人生中智慧结晶、生命经验高度整合的阶段，也是认知衰退预防、生命叙事整合、社会连接维护的重要时期。此阶段的核心任务是运用一生积累的智慧指导后辈，维护身心健康，同时回顾人生、找到意义，实现生命的圆满和升华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目录结构"/>
    <ns0:p>
      <ns0:pPr>
        <ns0:pStyle ns0:val="Heading2"/>
        <ns0:spacing ns0:line="276" ns0:lineRule="auto" ns0:before="120" ns0:after="60"/>
      </ns0:pPr>
      <ns0:r>
        <ns0:t xml:space="preserve">目录结构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老年期/</ns0:t>
      </ns0:r>
      <ns0:r>
        <ns0:br/>
      </ns0:r>
      <ns0:r>
        <ns0:rPr>
          <ns0:rStyle ns0:val="VerbatimChar"/>
        </ns0:rPr>
        <ns0:t xml:space="preserve">├── 健康维护/          # 防跌倒、骨密度、慢性病管理</ns0:t>
      </ns0:r>
      <ns0:r>
        <ns0:br/>
      </ns0:r>
      <ns0:r>
        <ns0:rPr>
          <ns0:rStyle ns0:val="VerbatimChar"/>
        </ns0:rPr>
        <ns0:t xml:space="preserve">├── 认知保持/          # 认知衰退预防、记忆策略、神经可塑性</ns0:t>
      </ns0:r>
      <ns0:r>
        <ns0:br/>
      </ns0:r>
      <ns0:r>
        <ns0:rPr>
          <ns0:rStyle ns0:val="VerbatimChar"/>
        </ns0:rPr>
        <ns0:t xml:space="preserve">├── 社会连接/          # 对抗孤独、社会参与、代际交流</ns0:t>
      </ns0:r>
      <ns0:r>
        <ns0:br/>
      </ns0:r>
      <ns0:r>
        <ns0:rPr>
          <ns0:rStyle ns0:val="VerbatimChar"/>
        </ns0:rPr>
        <ns0:t xml:space="preserve">├── 生命叙事/          # 生命回顾、智慧结晶、意义传承</ns0:t>
      </ns0:r>
      <ns0:r>
        <ns0:br/>
      </ns0:r>
      <ns0:r>
        <ns0:rPr>
          <ns0:rStyle ns0:val="VerbatimChar"/>
        </ns0:rPr>
        <ns0:t xml:space="preserve">└── 兴趣/              # 兴趣探索与深化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6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22" ns0:name="健康维护"/>
    <ns0:p>
      <ns0:pPr>
        <ns0:pStyle ns0:val="Heading3"/>
        <ns0:spacing ns0:line="276" ns0:lineRule="auto" ns0:before="80" ns0:after="40"/>
      </ns0:pPr>
      <ns0:r>
        <ns0:t xml:space="preserve">健康维护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防跌倒训练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平衡、力量、反应速度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「fall-prevention-01」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骨密度维护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承重运动+抗阻训练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「bone-density-02」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关节活动度与柔韧性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保持关节健康和活动能力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「joint-flexibility-01」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温和有氧运动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散步、太极、水中运动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「gentle-aerobic-01」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认知-运动双重任务训练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运动同时进行认知挑战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「dual-task-training-01」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慢性病运动处方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糖尿病、高血压、关节炎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「chronic-disease-exercise-01」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功能独立性维护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日常活动能力保持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「functional-independence-01」</ns0:t>
            </ns0:r>
          </ns0:p>
        </ns0:tc>
      </ns0:tr>
    </ns0:tbl>
    <ns0:bookmarkEnd ns0:id="22"/>
    <ns0:bookmarkStart ns0:id="23" ns0:name="认知保持"/>
    <ns0:p>
      <ns0:pPr>
        <ns0:pStyle ns0:val="Heading3"/>
        <ns0:spacing ns0:line="276" ns0:lineRule="auto" ns0:before="80" ns0:after="40"/>
      </ns0:pPr>
      <ns0:r>
        <ns0:t xml:space="preserve">认知保持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认知衰退预防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神经可塑性训练、认知刺激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「cognitive-decline-prevention-01」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记忆策略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外部辅助、编码策略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「memory-strategies-01」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选择性优化与补偿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聚焦重要之事，用策略弥补衰退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「selective-optimization-01」</ns0:t>
            </ns0:r>
          </ns0:p>
        </ns0:tc>
      </ns0:tr>
    </ns0:tbl>
    <ns0:bookmarkEnd ns0:id="23"/>
    <ns0:bookmarkStart ns0:id="24" ns0:name="社会连接"/>
    <ns0:p>
      <ns0:pPr>
        <ns0:pStyle ns0:val="Heading3"/>
        <ns0:spacing ns0:line="276" ns0:lineRule="auto" ns0:before="80" ns0:after="40"/>
      </ns0:pPr>
      <ns0:r>
        <ns0:t xml:space="preserve">社会连接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社会连接维护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对抗孤独、维护社交网络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「social-connection-01」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自主性维护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保持独立生活能力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「autonomy-maintenance-01」</ns0:t>
            </ns0:r>
          </ns0:p>
        </ns0:tc>
      </ns0:tr>
    </ns0:tbl>
    <ns0:bookmarkEnd ns0:id="24"/>
    <ns0:bookmarkStart ns0:id="25" ns0:name="生命叙事"/>
    <ns0:p>
      <ns0:pPr>
        <ns0:pStyle ns0:val="Heading3"/>
        <ns0:spacing ns0:line="276" ns0:lineRule="auto" ns0:before="80" ns0:after="40"/>
      </ns0:pPr>
      <ns0:r>
        <ns0:t xml:space="preserve">生命叙事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智慧结晶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生活经验的高度整合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「wisdom-crystallization-01」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生命叙事整合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接纳过去，找到意义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「life-narrative-01」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学习路径图"/>
    <ns0:p>
      <ns0:pPr>
        <ns0:pStyle ns0:val="Heading2"/>
        <ns0:spacing ns0:line="276" ns0:lineRule="auto" ns0:before="120" ns0:after="60"/>
      </ns0:pPr>
      <ns0:r>
        <ns0:t xml:space="preserve">学习路径图</ns0:t>
      </ns0:r>
    </ns0:p>
    <ns0:p>
      <ns0:pPr>
        <ns0:pStyle ns0:val="FirstParagraph"/>
        <ns0:spacing ns0:line="276" ns0:lineRule="auto" ns0:before="0" ns0:after="40"/>
      </ns0:pPr>
      <ns0:r>
        <ns0:t xml:space="preserve">（图表请参考在线版本）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Erikson整合vs绝望（60+）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Baltes SOC模型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Butler生命回顾疗法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神经可塑性研究（Merzenich等）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Carstensen社会情绪选择理论（优先情感有意义的关系）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认知储备理论（Stern）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WHO老年人运动指南（2020）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跌倒预防循证干预（Cochrane系统综述）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太极拳防跌倒Meta分析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认知-运动双重任务训练研究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Fried衰弱综合征表型标准</ns0:t>
      </ns0:r>
    </ns0:p>
    <ns0:bookmarkEnd ns0:id="28"/>
    <ns0:bookmarkEnd ns0:id="2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2026-06-19T08:17:53Z</dcterms:created>
  <dcterms:modified xsi:type="dcterms:W3CDTF">2026-06-19T08:17:53Z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