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4" ns0:name="学龄中期9-12岁"/>
    <ns0:p>
      <ns0:pPr>
        <ns0:pStyle ns0:val="Heading1"/>
        <ns0:spacing ns0:line="276" ns0:lineRule="auto" ns0:before="160" ns0:after="80"/>
      </ns0:pPr>
      <ns0:r>
        <ns0:t xml:space="preserve">学龄中期（9-12岁）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9-12岁是具体运算期向形式运算期过渡的阶段。儿童开始具备抽象思维萌芽，自我调节学习能力增强，同伴群体认同需求上升。身体上进入专项运动启蒙和运动习惯锚定的关键窗口。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认知与心理主线"/>
    <ns0:p>
      <ns0:pPr>
        <ns0:pStyle ns0:val="Heading2"/>
        <ns0:spacing ns0:line="276" ns0:lineRule="auto" ns0:before="120" ns0:after="60"/>
      </ns0:pPr>
      <ns0:r>
        <ns0:t xml:space="preserve">认知与心理主线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同伴群体认同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归属感需求增强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「同伴关系引导」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历史观与世界观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时间概念、因果理解、多元文化视角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「历史观与世界观」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演讲与公众表达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克服表达焦虑、掌握演讲结构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「演讲与公众表达」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创新思维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设计思维、成长型思维、创意转化为行动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「创新思维」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消费决策与财务意识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广告素养、储蓄目标、预算入门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「消费决策与财务意识」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待创建</ns0:t>
      </ns0:r>
      <ns0:r>
        <ns0:t xml:space="preserve">：抽象思维发展、逻辑推理发展、批判性思维培养、自我调节学习、信息素养、抗逆力培养、责任感与独立性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身体能力主线"/>
    <ns0:p>
      <ns0:pPr>
        <ns0:pStyle ns0:val="Heading2"/>
        <ns0:spacing ns0:line="276" ns0:lineRule="auto" ns0:before="120" ns0:after="60"/>
      </ns0:pPr>
      <ns0:r>
        <ns0:t xml:space="preserve">身体能力主线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运动习惯培养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从广泛尝试到找到喜欢的运动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「运动习惯培养」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视力保护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近视发生高峰期、控制度数增长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「视力保护」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睡眠管理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保障 9-12 小时睡眠、应对学业挤压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「睡眠管理」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待创建</ns0:t>
      </ns0:r>
      <ns0:r>
        <ns0:t xml:space="preserve">：专项运动启蒙、速度与敏捷性、心肺耐力进阶、力量发展、运动习惯锚定、运动损伤预防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3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皮亚杰具体运算期成熟形式运算萌芽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Zimmerman自我调节学习模型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Seligman习得性乐观与抗逆力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Ryan &amp; Deci自我决定理论（自主/胜任/归属）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Selman观点采择阶段4（社会与习俗体系）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LTAD学习训练阶段（Learn to Train）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运动采样期理论（Côté发展模型：Sampling阶段）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儿童抗阻训练安全指南（NSCA）</ns0:t>
      </ns0:r>
    </ns0:p>
    <ns0:bookmarkEnd ns0:id="23"/>
    <ns0:bookmarkEnd ns0:id="2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2026-06-19T08:17:48Z</dcterms:created>
  <dcterms:modified xsi:type="dcterms:W3CDTF">2026-06-19T08:17:48Z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