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49B08" w14:textId="77777777" w:rsidR="000A07C2" w:rsidRDefault="00EF44B7" w:rsidP="000A07C2">
      <w:pPr>
        <w:rPr>
          <w:b/>
          <w:color w:val="FF0000"/>
        </w:rPr>
      </w:pPr>
      <w:r>
        <w:rPr>
          <w:b/>
          <w:color w:val="FF0000"/>
        </w:rPr>
        <w:t xml:space="preserve">Banco de Dados Analítico </w:t>
      </w:r>
      <w:r w:rsidR="000A07C2">
        <w:rPr>
          <w:b/>
          <w:color w:val="FF0000"/>
        </w:rPr>
        <w:t>– Aula 0</w:t>
      </w:r>
      <w:r>
        <w:rPr>
          <w:b/>
          <w:color w:val="FF0000"/>
        </w:rPr>
        <w:t>4</w:t>
      </w:r>
    </w:p>
    <w:p w14:paraId="63DC4F01" w14:textId="77777777" w:rsidR="000A07C2" w:rsidRDefault="000A07C2"/>
    <w:p w14:paraId="15CFD60C" w14:textId="77777777" w:rsidR="000A07C2" w:rsidRDefault="00005963">
      <w:pPr>
        <w:rPr>
          <w:b/>
        </w:rPr>
      </w:pPr>
      <w:r>
        <w:rPr>
          <w:b/>
        </w:rPr>
        <w:t>Data Prep – O porquê de agregar dados</w:t>
      </w:r>
    </w:p>
    <w:p w14:paraId="6153476D" w14:textId="77777777" w:rsidR="00005963" w:rsidRDefault="00005963">
      <w:pPr>
        <w:rPr>
          <w:b/>
        </w:rPr>
      </w:pPr>
    </w:p>
    <w:p w14:paraId="52E7FBDC" w14:textId="77777777" w:rsidR="00005963" w:rsidRPr="00005963" w:rsidRDefault="00005963">
      <w:pPr>
        <w:rPr>
          <w:b/>
          <w:color w:val="FF0000"/>
        </w:rPr>
      </w:pPr>
      <w:r w:rsidRPr="00005963">
        <w:rPr>
          <w:b/>
          <w:color w:val="FF0000"/>
        </w:rPr>
        <w:t>E T L</w:t>
      </w:r>
    </w:p>
    <w:p w14:paraId="28B609E7" w14:textId="77777777" w:rsidR="00005963" w:rsidRPr="004B5FFD" w:rsidRDefault="00005963" w:rsidP="004B5FFD">
      <w:pPr>
        <w:pStyle w:val="PargrafodaLista"/>
        <w:numPr>
          <w:ilvl w:val="0"/>
          <w:numId w:val="2"/>
        </w:numPr>
        <w:rPr>
          <w:b/>
        </w:rPr>
      </w:pPr>
      <w:r w:rsidRPr="004B5FFD">
        <w:rPr>
          <w:b/>
        </w:rPr>
        <w:t>Extraio todos os dados</w:t>
      </w:r>
    </w:p>
    <w:p w14:paraId="6AA6BABB" w14:textId="77777777" w:rsidR="00005963" w:rsidRPr="004B5FFD" w:rsidRDefault="00005963" w:rsidP="004B5FFD">
      <w:pPr>
        <w:pStyle w:val="PargrafodaLista"/>
        <w:numPr>
          <w:ilvl w:val="0"/>
          <w:numId w:val="2"/>
        </w:numPr>
        <w:rPr>
          <w:b/>
        </w:rPr>
      </w:pPr>
      <w:r w:rsidRPr="004B5FFD">
        <w:rPr>
          <w:b/>
        </w:rPr>
        <w:t>Transformo esses dados</w:t>
      </w:r>
    </w:p>
    <w:p w14:paraId="195693A5" w14:textId="77777777" w:rsidR="00005963" w:rsidRPr="004B5FFD" w:rsidRDefault="00005963" w:rsidP="004B5FFD">
      <w:pPr>
        <w:pStyle w:val="PargrafodaLista"/>
        <w:numPr>
          <w:ilvl w:val="0"/>
          <w:numId w:val="2"/>
        </w:numPr>
        <w:rPr>
          <w:b/>
        </w:rPr>
      </w:pPr>
      <w:r w:rsidRPr="004B5FFD">
        <w:rPr>
          <w:b/>
        </w:rPr>
        <w:t>E</w:t>
      </w:r>
      <w:r w:rsidR="004B5FFD">
        <w:rPr>
          <w:b/>
        </w:rPr>
        <w:t xml:space="preserve"> </w:t>
      </w:r>
      <w:r w:rsidRPr="004B5FFD">
        <w:rPr>
          <w:b/>
        </w:rPr>
        <w:t xml:space="preserve">carrego eles em </w:t>
      </w:r>
      <w:r w:rsidR="004B5FFD" w:rsidRPr="004B5FFD">
        <w:rPr>
          <w:b/>
        </w:rPr>
        <w:t>um local centralizado para armazenamento e análise, como um Data Warehouse</w:t>
      </w:r>
    </w:p>
    <w:p w14:paraId="296AD026" w14:textId="77777777" w:rsidR="00005963" w:rsidRDefault="00005963" w:rsidP="00005963">
      <w:pPr>
        <w:rPr>
          <w:b/>
        </w:rPr>
      </w:pPr>
    </w:p>
    <w:p w14:paraId="01C005EB" w14:textId="77777777" w:rsidR="005F7715" w:rsidRPr="005F7715" w:rsidRDefault="005F7715" w:rsidP="00005963">
      <w:pPr>
        <w:rPr>
          <w:b/>
          <w:color w:val="FF0000"/>
        </w:rPr>
      </w:pPr>
      <w:r w:rsidRPr="005F7715">
        <w:rPr>
          <w:b/>
          <w:color w:val="FF0000"/>
        </w:rPr>
        <w:t>Tableau Prep Builder</w:t>
      </w:r>
    </w:p>
    <w:p w14:paraId="3EAFC01E" w14:textId="77777777" w:rsidR="00005963" w:rsidRPr="005F7715" w:rsidRDefault="00FE6207" w:rsidP="005F7715">
      <w:pPr>
        <w:pStyle w:val="PargrafodaLista"/>
        <w:numPr>
          <w:ilvl w:val="0"/>
          <w:numId w:val="2"/>
        </w:numPr>
        <w:rPr>
          <w:b/>
        </w:rPr>
      </w:pPr>
      <w:r w:rsidRPr="005F7715">
        <w:rPr>
          <w:b/>
        </w:rPr>
        <w:t xml:space="preserve">Ao </w:t>
      </w:r>
      <w:r w:rsidRPr="005F7715">
        <w:rPr>
          <w:b/>
          <w:color w:val="0070C0"/>
        </w:rPr>
        <w:t>limpar</w:t>
      </w:r>
      <w:r w:rsidRPr="005F7715">
        <w:rPr>
          <w:b/>
        </w:rPr>
        <w:t xml:space="preserve"> uma tabela no tableau prep builder podemos tirar </w:t>
      </w:r>
      <w:r w:rsidR="005F7715" w:rsidRPr="005F7715">
        <w:rPr>
          <w:b/>
        </w:rPr>
        <w:t>letras, números, etc.</w:t>
      </w:r>
    </w:p>
    <w:p w14:paraId="776A1E22" w14:textId="543225B8" w:rsidR="005F7715" w:rsidRDefault="005F7715" w:rsidP="00005963">
      <w:pPr>
        <w:rPr>
          <w:b/>
        </w:rPr>
      </w:pPr>
      <w:r w:rsidRPr="005F7715">
        <w:rPr>
          <w:b/>
          <w:noProof/>
        </w:rPr>
        <w:drawing>
          <wp:inline distT="0" distB="0" distL="0" distR="0" wp14:anchorId="3D12EA06" wp14:editId="19A8C2C5">
            <wp:extent cx="3979570" cy="2241550"/>
            <wp:effectExtent l="0" t="0" r="1905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4149" cy="226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E04F" w14:textId="34F2EFB8" w:rsidR="00F74E8A" w:rsidRDefault="00F74E8A" w:rsidP="00005963">
      <w:pPr>
        <w:rPr>
          <w:b/>
        </w:rPr>
      </w:pPr>
    </w:p>
    <w:p w14:paraId="66E34873" w14:textId="1C3856C5" w:rsidR="00F74E8A" w:rsidRDefault="00F74E8A" w:rsidP="00005963">
      <w:pPr>
        <w:rPr>
          <w:b/>
        </w:rPr>
      </w:pPr>
      <w:r w:rsidRPr="00FC42A8">
        <w:rPr>
          <w:b/>
          <w:color w:val="0070C0"/>
        </w:rPr>
        <w:t>MAKEDATE</w:t>
      </w:r>
      <w:r>
        <w:rPr>
          <w:b/>
        </w:rPr>
        <w:t xml:space="preserve"> – C</w:t>
      </w:r>
      <w:r w:rsidR="00F96F0C">
        <w:rPr>
          <w:b/>
        </w:rPr>
        <w:t>omando para c</w:t>
      </w:r>
      <w:r>
        <w:rPr>
          <w:b/>
        </w:rPr>
        <w:t>ria</w:t>
      </w:r>
      <w:r w:rsidR="00F96F0C">
        <w:rPr>
          <w:b/>
        </w:rPr>
        <w:t>r</w:t>
      </w:r>
      <w:r>
        <w:rPr>
          <w:b/>
        </w:rPr>
        <w:t xml:space="preserve"> uma data (dentro de criar campo calculado)</w:t>
      </w:r>
    </w:p>
    <w:p w14:paraId="41CEDF7F" w14:textId="324DE52F" w:rsidR="00F74E8A" w:rsidRDefault="00F74E8A" w:rsidP="00F74E8A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Sempre usamos o padrão internacional (Ano</w:t>
      </w:r>
      <w:r w:rsidR="00FC42A8">
        <w:rPr>
          <w:b/>
        </w:rPr>
        <w:t xml:space="preserve"> /</w:t>
      </w:r>
      <w:r>
        <w:rPr>
          <w:b/>
        </w:rPr>
        <w:t xml:space="preserve"> mês</w:t>
      </w:r>
      <w:r w:rsidR="00FC42A8">
        <w:rPr>
          <w:b/>
        </w:rPr>
        <w:t xml:space="preserve"> /</w:t>
      </w:r>
      <w:r>
        <w:rPr>
          <w:b/>
        </w:rPr>
        <w:t xml:space="preserve"> data)</w:t>
      </w:r>
    </w:p>
    <w:p w14:paraId="715DF744" w14:textId="6CDD244B" w:rsidR="0002333C" w:rsidRDefault="0002333C" w:rsidP="0002333C">
      <w:pPr>
        <w:rPr>
          <w:b/>
        </w:rPr>
      </w:pPr>
    </w:p>
    <w:p w14:paraId="7AC643F5" w14:textId="52186847" w:rsidR="0002333C" w:rsidRPr="0002333C" w:rsidRDefault="0002333C" w:rsidP="0002333C">
      <w:pPr>
        <w:rPr>
          <w:b/>
          <w:color w:val="FF0000"/>
        </w:rPr>
      </w:pPr>
      <w:r w:rsidRPr="0002333C">
        <w:rPr>
          <w:b/>
          <w:color w:val="FF0000"/>
        </w:rPr>
        <w:t>Sempre ao salvar um arquivo mudar a opção d</w:t>
      </w:r>
      <w:r w:rsidR="00E25254">
        <w:rPr>
          <w:b/>
          <w:color w:val="FF0000"/>
        </w:rPr>
        <w:t>o</w:t>
      </w:r>
      <w:r w:rsidRPr="0002333C">
        <w:rPr>
          <w:b/>
          <w:color w:val="FF0000"/>
        </w:rPr>
        <w:t xml:space="preserve"> arquivo para este:</w:t>
      </w:r>
    </w:p>
    <w:p w14:paraId="3C549D1B" w14:textId="77F22ED3" w:rsidR="0002333C" w:rsidRDefault="0002333C" w:rsidP="0002333C">
      <w:pPr>
        <w:rPr>
          <w:b/>
        </w:rPr>
      </w:pPr>
      <w:r w:rsidRPr="0002333C">
        <w:rPr>
          <w:b/>
          <w:noProof/>
        </w:rPr>
        <w:drawing>
          <wp:inline distT="0" distB="0" distL="0" distR="0" wp14:anchorId="3B0633B0" wp14:editId="34C35AB7">
            <wp:extent cx="4425950" cy="556887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164" cy="58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5695" w14:textId="37E018E8" w:rsidR="0002333C" w:rsidRDefault="0002333C" w:rsidP="0002333C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Arquivos de fluxo encapsulados do Tableau</w:t>
      </w:r>
    </w:p>
    <w:p w14:paraId="45E6D240" w14:textId="77777777" w:rsidR="008B473D" w:rsidRDefault="008B473D" w:rsidP="008B473D">
      <w:pPr>
        <w:rPr>
          <w:b/>
        </w:rPr>
      </w:pPr>
    </w:p>
    <w:p w14:paraId="26D23CCC" w14:textId="77777777" w:rsidR="008B01E0" w:rsidRDefault="008B01E0" w:rsidP="008B473D">
      <w:pPr>
        <w:rPr>
          <w:b/>
        </w:rPr>
      </w:pPr>
    </w:p>
    <w:p w14:paraId="5E285A20" w14:textId="77777777" w:rsidR="008B01E0" w:rsidRDefault="008B01E0" w:rsidP="008B473D">
      <w:pPr>
        <w:rPr>
          <w:b/>
        </w:rPr>
      </w:pPr>
    </w:p>
    <w:p w14:paraId="6C3EDB57" w14:textId="26E5F6CB" w:rsidR="00342CCF" w:rsidRPr="00342CCF" w:rsidRDefault="00342CCF" w:rsidP="008B473D">
      <w:pPr>
        <w:rPr>
          <w:b/>
          <w:color w:val="FF0000"/>
        </w:rPr>
      </w:pPr>
      <w:r w:rsidRPr="00342CCF">
        <w:rPr>
          <w:b/>
          <w:color w:val="FF0000"/>
        </w:rPr>
        <w:lastRenderedPageBreak/>
        <w:t>Juntando tabelas</w:t>
      </w:r>
    </w:p>
    <w:p w14:paraId="12EB218A" w14:textId="30E78BBE" w:rsidR="008B473D" w:rsidRDefault="008B473D" w:rsidP="008B473D">
      <w:pPr>
        <w:rPr>
          <w:b/>
        </w:rPr>
      </w:pPr>
      <w:r>
        <w:rPr>
          <w:b/>
        </w:rPr>
        <w:t xml:space="preserve">Ao juntar tabelas (Por exemplo, o SuperSalesUSA, guarda </w:t>
      </w:r>
      <w:r w:rsidR="00157CEA">
        <w:rPr>
          <w:b/>
        </w:rPr>
        <w:t xml:space="preserve">seus dados </w:t>
      </w:r>
      <w:r>
        <w:rPr>
          <w:b/>
        </w:rPr>
        <w:t>ano por ano),</w:t>
      </w:r>
      <w:r w:rsidR="008B01E0">
        <w:rPr>
          <w:b/>
        </w:rPr>
        <w:t xml:space="preserve"> vamos em tabelas</w:t>
      </w:r>
    </w:p>
    <w:p w14:paraId="3E16B794" w14:textId="432A8812" w:rsidR="008B01E0" w:rsidRDefault="008B01E0" w:rsidP="008B473D">
      <w:pPr>
        <w:rPr>
          <w:b/>
        </w:rPr>
      </w:pPr>
      <w:r w:rsidRPr="008B01E0">
        <w:rPr>
          <w:b/>
        </w:rPr>
        <w:drawing>
          <wp:inline distT="0" distB="0" distL="0" distR="0" wp14:anchorId="51B303D0" wp14:editId="5E1DF52C">
            <wp:extent cx="3058142" cy="1821872"/>
            <wp:effectExtent l="0" t="0" r="9525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7500" cy="183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DA6E" w14:textId="77777777" w:rsidR="001331C6" w:rsidRDefault="001331C6" w:rsidP="008B473D">
      <w:pPr>
        <w:rPr>
          <w:b/>
        </w:rPr>
      </w:pPr>
    </w:p>
    <w:p w14:paraId="255E4849" w14:textId="506697F6" w:rsidR="008B01E0" w:rsidRDefault="00157CEA" w:rsidP="008B473D">
      <w:pPr>
        <w:rPr>
          <w:b/>
        </w:rPr>
      </w:pPr>
      <w:r>
        <w:rPr>
          <w:b/>
        </w:rPr>
        <w:t>Seu</w:t>
      </w:r>
      <w:r w:rsidR="008B01E0">
        <w:rPr>
          <w:b/>
        </w:rPr>
        <w:t xml:space="preserve"> nome original era </w:t>
      </w:r>
      <w:r w:rsidR="008B01E0" w:rsidRPr="00157CEA">
        <w:rPr>
          <w:b/>
          <w:color w:val="0070C0"/>
        </w:rPr>
        <w:t>O</w:t>
      </w:r>
      <w:r w:rsidRPr="00157CEA">
        <w:rPr>
          <w:b/>
          <w:color w:val="0070C0"/>
        </w:rPr>
        <w:t>r</w:t>
      </w:r>
      <w:r w:rsidR="008B01E0" w:rsidRPr="00157CEA">
        <w:rPr>
          <w:b/>
          <w:color w:val="0070C0"/>
        </w:rPr>
        <w:t>ders_South_2015</w:t>
      </w:r>
      <w:r w:rsidR="008B01E0">
        <w:rPr>
          <w:b/>
        </w:rPr>
        <w:t xml:space="preserve">, ao mudar o ano por </w:t>
      </w:r>
      <w:r w:rsidR="008B01E0" w:rsidRPr="001331C6">
        <w:rPr>
          <w:b/>
          <w:color w:val="0070C0"/>
        </w:rPr>
        <w:t>*</w:t>
      </w:r>
      <w:r w:rsidR="008B01E0">
        <w:rPr>
          <w:b/>
        </w:rPr>
        <w:t>, ele pega todos os outros arquivos dos outros anos,</w:t>
      </w:r>
      <w:r w:rsidR="001331C6">
        <w:rPr>
          <w:b/>
        </w:rPr>
        <w:t xml:space="preserve"> os arquivos</w:t>
      </w:r>
      <w:r w:rsidR="008B01E0">
        <w:rPr>
          <w:b/>
        </w:rPr>
        <w:t xml:space="preserve"> correspondentes</w:t>
      </w:r>
    </w:p>
    <w:p w14:paraId="5E43CCC2" w14:textId="5C4733E7" w:rsidR="00342CCF" w:rsidRDefault="00342CCF" w:rsidP="008B473D">
      <w:pPr>
        <w:rPr>
          <w:b/>
        </w:rPr>
      </w:pPr>
      <w:r w:rsidRPr="00342CCF">
        <w:rPr>
          <w:b/>
        </w:rPr>
        <w:drawing>
          <wp:inline distT="0" distB="0" distL="0" distR="0" wp14:anchorId="329F055A" wp14:editId="5C55E6C7">
            <wp:extent cx="4260272" cy="2504864"/>
            <wp:effectExtent l="0" t="0" r="698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0837" cy="251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F034" w14:textId="77777777" w:rsidR="00157CEA" w:rsidRPr="009C1216" w:rsidRDefault="00157CEA" w:rsidP="008B473D">
      <w:pPr>
        <w:rPr>
          <w:b/>
          <w:color w:val="FF0000"/>
        </w:rPr>
      </w:pPr>
    </w:p>
    <w:p w14:paraId="10885C2F" w14:textId="695CE43F" w:rsidR="00157CEA" w:rsidRPr="009C1216" w:rsidRDefault="00157CEA" w:rsidP="008B473D">
      <w:pPr>
        <w:rPr>
          <w:b/>
          <w:color w:val="FF0000"/>
        </w:rPr>
      </w:pPr>
      <w:r w:rsidRPr="009C1216">
        <w:rPr>
          <w:b/>
          <w:color w:val="FF0000"/>
        </w:rPr>
        <w:t>Para criar um campo calculado a partir de uma tabela, basta clicar nela antes de criar o campo calculado</w:t>
      </w:r>
    </w:p>
    <w:p w14:paraId="3A599654" w14:textId="3B1465B5" w:rsidR="00120B27" w:rsidRDefault="007620C7" w:rsidP="00F17C0A">
      <w:pPr>
        <w:pStyle w:val="PargrafodaLista"/>
        <w:numPr>
          <w:ilvl w:val="0"/>
          <w:numId w:val="2"/>
        </w:numPr>
        <w:rPr>
          <w:b/>
        </w:rPr>
      </w:pPr>
      <w:r w:rsidRPr="00120B27">
        <w:rPr>
          <w:b/>
        </w:rPr>
        <w:t xml:space="preserve">Exemplo: </w:t>
      </w:r>
      <w:r w:rsidR="009C1216" w:rsidRPr="00120B27">
        <w:rPr>
          <w:b/>
        </w:rPr>
        <w:t>A tabela de</w:t>
      </w:r>
      <w:r w:rsidRPr="00120B27">
        <w:rPr>
          <w:b/>
        </w:rPr>
        <w:t xml:space="preserve"> desconto estava em decimal, criamos um campo a partir del</w:t>
      </w:r>
      <w:r w:rsidR="009C1216" w:rsidRPr="00120B27">
        <w:rPr>
          <w:b/>
        </w:rPr>
        <w:t>a</w:t>
      </w:r>
      <w:r w:rsidRPr="00120B27">
        <w:rPr>
          <w:b/>
        </w:rPr>
        <w:t xml:space="preserve"> e </w:t>
      </w:r>
      <w:r w:rsidR="009C1216" w:rsidRPr="00120B27">
        <w:rPr>
          <w:b/>
        </w:rPr>
        <w:t xml:space="preserve">fizemos uma </w:t>
      </w:r>
      <w:r w:rsidRPr="00120B27">
        <w:rPr>
          <w:b/>
        </w:rPr>
        <w:t>divi</w:t>
      </w:r>
      <w:r w:rsidR="009C1216" w:rsidRPr="00120B27">
        <w:rPr>
          <w:b/>
        </w:rPr>
        <w:t>são</w:t>
      </w:r>
      <w:r w:rsidRPr="00120B27">
        <w:rPr>
          <w:b/>
        </w:rPr>
        <w:t xml:space="preserve"> </w:t>
      </w:r>
      <w:r w:rsidR="009C1216" w:rsidRPr="00120B27">
        <w:rPr>
          <w:b/>
        </w:rPr>
        <w:t>d</w:t>
      </w:r>
      <w:r w:rsidRPr="00120B27">
        <w:rPr>
          <w:b/>
        </w:rPr>
        <w:t>a tabela antiga por 100, resultando em uma tabela corrigida agora em porcentagem</w:t>
      </w:r>
    </w:p>
    <w:p w14:paraId="7C9759A2" w14:textId="77777777" w:rsidR="00120B27" w:rsidRDefault="00120B27" w:rsidP="00120B27">
      <w:pPr>
        <w:pStyle w:val="PargrafodaLista"/>
        <w:rPr>
          <w:b/>
        </w:rPr>
      </w:pPr>
    </w:p>
    <w:p w14:paraId="31509C21" w14:textId="4857DD9F" w:rsidR="00120B27" w:rsidRDefault="00120B27" w:rsidP="00120B27">
      <w:pPr>
        <w:rPr>
          <w:b/>
        </w:rPr>
      </w:pPr>
      <w:r w:rsidRPr="00120B27">
        <w:drawing>
          <wp:inline distT="0" distB="0" distL="0" distR="0" wp14:anchorId="6DDDF0C1" wp14:editId="791611E2">
            <wp:extent cx="4854883" cy="1239982"/>
            <wp:effectExtent l="0" t="0" r="317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2273" cy="124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23B6" w14:textId="0720E413" w:rsidR="004D60AA" w:rsidRPr="004D60AA" w:rsidRDefault="004D60AA" w:rsidP="00120B27">
      <w:pPr>
        <w:rPr>
          <w:b/>
          <w:color w:val="FF0000"/>
        </w:rPr>
      </w:pPr>
      <w:r w:rsidRPr="004D60AA">
        <w:rPr>
          <w:b/>
          <w:color w:val="FF0000"/>
        </w:rPr>
        <w:lastRenderedPageBreak/>
        <w:t>Deletar múltiplas tabelas</w:t>
      </w:r>
    </w:p>
    <w:p w14:paraId="3C8D08FC" w14:textId="29B10AF5" w:rsidR="00120B27" w:rsidRDefault="00211954" w:rsidP="00120B27">
      <w:pPr>
        <w:rPr>
          <w:b/>
        </w:rPr>
      </w:pPr>
      <w:r>
        <w:rPr>
          <w:b/>
        </w:rPr>
        <w:t>Pode</w:t>
      </w:r>
      <w:r w:rsidR="00B062B1">
        <w:rPr>
          <w:b/>
        </w:rPr>
        <w:t>mos deletar múltiplas tabelas escolhendo uma, segurando o shift e indo até a próxima,</w:t>
      </w:r>
      <w:r w:rsidR="00212C70">
        <w:rPr>
          <w:b/>
        </w:rPr>
        <w:t xml:space="preserve"> assim clicando com o botão direito podemos removê-las</w:t>
      </w:r>
    </w:p>
    <w:p w14:paraId="34A410A6" w14:textId="77777777" w:rsidR="00563300" w:rsidRDefault="00563300" w:rsidP="00120B27">
      <w:pPr>
        <w:rPr>
          <w:b/>
        </w:rPr>
      </w:pPr>
    </w:p>
    <w:p w14:paraId="748AF00D" w14:textId="59F72903" w:rsidR="00563300" w:rsidRPr="0030315F" w:rsidRDefault="003F7C43" w:rsidP="00120B27">
      <w:pPr>
        <w:rPr>
          <w:b/>
          <w:color w:val="FF0000"/>
        </w:rPr>
      </w:pPr>
      <w:r w:rsidRPr="0030315F">
        <w:rPr>
          <w:b/>
          <w:color w:val="FF0000"/>
        </w:rPr>
        <w:t>União de l</w:t>
      </w:r>
      <w:r w:rsidR="00563300" w:rsidRPr="0030315F">
        <w:rPr>
          <w:b/>
          <w:color w:val="FF0000"/>
        </w:rPr>
        <w:t>inhas ou colunas</w:t>
      </w:r>
    </w:p>
    <w:p w14:paraId="6E4C8E03" w14:textId="6D204258" w:rsidR="0030315F" w:rsidRDefault="0030315F" w:rsidP="00120B27">
      <w:pPr>
        <w:rPr>
          <w:b/>
        </w:rPr>
      </w:pPr>
      <w:r>
        <w:rPr>
          <w:b/>
        </w:rPr>
        <w:t>Linhas – Quando se trata do mesmo assunto</w:t>
      </w:r>
    </w:p>
    <w:p w14:paraId="2E544330" w14:textId="7C68A187" w:rsidR="0030315F" w:rsidRDefault="0030315F" w:rsidP="00120B27">
      <w:pPr>
        <w:rPr>
          <w:b/>
        </w:rPr>
      </w:pPr>
      <w:r>
        <w:rPr>
          <w:b/>
        </w:rPr>
        <w:t>Colunas – O assunto é completamente diferente</w:t>
      </w:r>
    </w:p>
    <w:p w14:paraId="42AD2504" w14:textId="77777777" w:rsidR="00EB1CB9" w:rsidRDefault="00EB1CB9" w:rsidP="00120B27">
      <w:pPr>
        <w:rPr>
          <w:b/>
        </w:rPr>
      </w:pPr>
    </w:p>
    <w:p w14:paraId="38C2B23C" w14:textId="3CD35907" w:rsidR="00EB1CB9" w:rsidRPr="00B12364" w:rsidRDefault="00EB1CB9" w:rsidP="00120B27">
      <w:pPr>
        <w:rPr>
          <w:b/>
          <w:color w:val="FF0000"/>
        </w:rPr>
      </w:pPr>
      <w:r w:rsidRPr="00B12364">
        <w:rPr>
          <w:b/>
          <w:color w:val="FF0000"/>
        </w:rPr>
        <w:t>Criar uma tabela nova</w:t>
      </w:r>
    </w:p>
    <w:p w14:paraId="32FA38DE" w14:textId="25861BE0" w:rsidR="00EB1CB9" w:rsidRDefault="00EB1CB9" w:rsidP="00120B27">
      <w:pPr>
        <w:rPr>
          <w:b/>
        </w:rPr>
      </w:pPr>
      <w:r>
        <w:rPr>
          <w:b/>
        </w:rPr>
        <w:t xml:space="preserve">A região central não possuía uma tabela de região, gerando </w:t>
      </w:r>
      <w:r w:rsidR="00B12364">
        <w:rPr>
          <w:b/>
        </w:rPr>
        <w:t>inconsistência</w:t>
      </w:r>
      <w:r w:rsidR="00C957CE">
        <w:rPr>
          <w:b/>
        </w:rPr>
        <w:t xml:space="preserve"> (as outras regiões possuíam essa tabela)</w:t>
      </w:r>
      <w:r w:rsidR="00B12364">
        <w:rPr>
          <w:b/>
        </w:rPr>
        <w:t>, então criamos um campo calculado dessa forma</w:t>
      </w:r>
      <w:r w:rsidR="00D3763C">
        <w:rPr>
          <w:b/>
        </w:rPr>
        <w:t xml:space="preserve"> </w:t>
      </w:r>
    </w:p>
    <w:p w14:paraId="292D7C95" w14:textId="38A09C4A" w:rsidR="00B12364" w:rsidRDefault="00B12364" w:rsidP="00120B27">
      <w:pPr>
        <w:rPr>
          <w:b/>
        </w:rPr>
      </w:pPr>
      <w:r w:rsidRPr="00B12364">
        <w:rPr>
          <w:b/>
        </w:rPr>
        <w:drawing>
          <wp:inline distT="0" distB="0" distL="0" distR="0" wp14:anchorId="04988366" wp14:editId="251A368D">
            <wp:extent cx="4862945" cy="1166558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3842" cy="116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8200" w14:textId="3C54E261" w:rsidR="00D3763C" w:rsidRDefault="00D3763C" w:rsidP="00D3763C">
      <w:pPr>
        <w:pStyle w:val="PargrafodaLista"/>
        <w:numPr>
          <w:ilvl w:val="0"/>
          <w:numId w:val="2"/>
        </w:numPr>
        <w:rPr>
          <w:b/>
        </w:rPr>
      </w:pPr>
      <w:r w:rsidRPr="00D3763C">
        <w:rPr>
          <w:b/>
        </w:rPr>
        <w:t>Colocamos o nome da tabela na descrição (neste caso) o nome da região</w:t>
      </w:r>
    </w:p>
    <w:p w14:paraId="118DC7B2" w14:textId="6A6DA966" w:rsidR="00D3763C" w:rsidRDefault="00BC60BC" w:rsidP="00D3763C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Tanto faz as aspas compostas ou simples</w:t>
      </w:r>
    </w:p>
    <w:p w14:paraId="5B70002A" w14:textId="27C76514" w:rsidR="007C4A52" w:rsidRDefault="007C4A52" w:rsidP="00D3763C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>Entre aspas para indicar string</w:t>
      </w:r>
    </w:p>
    <w:p w14:paraId="52241AF2" w14:textId="77777777" w:rsidR="008A0865" w:rsidRPr="00A510C1" w:rsidRDefault="008A0865" w:rsidP="008A0865">
      <w:pPr>
        <w:rPr>
          <w:b/>
          <w:color w:val="FF0000"/>
        </w:rPr>
      </w:pPr>
    </w:p>
    <w:p w14:paraId="179D41E4" w14:textId="574B31BF" w:rsidR="008A0865" w:rsidRPr="00A510C1" w:rsidRDefault="00F32468" w:rsidP="008A0865">
      <w:pPr>
        <w:rPr>
          <w:b/>
          <w:color w:val="FF0000"/>
        </w:rPr>
      </w:pPr>
      <w:r w:rsidRPr="00A510C1">
        <w:rPr>
          <w:b/>
          <w:color w:val="FF0000"/>
        </w:rPr>
        <w:t>Limpando os retornos</w:t>
      </w:r>
      <w:r w:rsidR="00A510C1" w:rsidRPr="00A510C1">
        <w:rPr>
          <w:b/>
          <w:color w:val="FF0000"/>
        </w:rPr>
        <w:t xml:space="preserve"> (Tabela return reason)</w:t>
      </w:r>
    </w:p>
    <w:p w14:paraId="7633B1C7" w14:textId="6DC14233" w:rsidR="00F32468" w:rsidRDefault="00F32468" w:rsidP="00F32468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t xml:space="preserve">Nós excluímos os dados que seriam duplicados </w:t>
      </w:r>
    </w:p>
    <w:p w14:paraId="157AF71B" w14:textId="609969C8" w:rsidR="00F32468" w:rsidRDefault="00F32468" w:rsidP="00F32468">
      <w:pPr>
        <w:pStyle w:val="PargrafodaLista"/>
        <w:rPr>
          <w:b/>
        </w:rPr>
      </w:pPr>
      <w:r w:rsidRPr="001E028A">
        <w:rPr>
          <w:b/>
          <w:color w:val="FF0000"/>
        </w:rPr>
        <w:t>Por exemplo</w:t>
      </w:r>
      <w:r>
        <w:rPr>
          <w:b/>
        </w:rPr>
        <w:t>: Não precisamos da data de compra, porque a data de compra já aparece na nota fiscal em si (</w:t>
      </w:r>
      <w:r w:rsidRPr="001E028A">
        <w:rPr>
          <w:b/>
          <w:color w:val="FF0000"/>
        </w:rPr>
        <w:t>Order ID</w:t>
      </w:r>
      <w:r>
        <w:rPr>
          <w:b/>
        </w:rPr>
        <w:t>)</w:t>
      </w:r>
      <w:r w:rsidR="002D7F3C">
        <w:rPr>
          <w:b/>
        </w:rPr>
        <w:t>, ou seja, seria um dado duplicado</w:t>
      </w:r>
    </w:p>
    <w:p w14:paraId="45950D65" w14:textId="52B6049E" w:rsidR="002D7F3C" w:rsidRPr="00F32468" w:rsidRDefault="001E028A" w:rsidP="00F32468">
      <w:pPr>
        <w:pStyle w:val="PargrafodaLista"/>
        <w:rPr>
          <w:b/>
        </w:rPr>
      </w:pPr>
      <w:r w:rsidRPr="001E028A">
        <w:rPr>
          <w:b/>
          <w:color w:val="FF0000"/>
        </w:rPr>
        <w:t>Outro exemplo</w:t>
      </w:r>
      <w:r>
        <w:rPr>
          <w:b/>
        </w:rPr>
        <w:t>: Não precisamos do nome do produto, porque ele já estaria dentro da chave primária, da tabela de produtos (</w:t>
      </w:r>
      <w:r w:rsidRPr="001E028A">
        <w:rPr>
          <w:b/>
          <w:color w:val="FF0000"/>
        </w:rPr>
        <w:t>Product ID</w:t>
      </w:r>
      <w:r>
        <w:rPr>
          <w:b/>
        </w:rPr>
        <w:t>), ou seja, dado duplicado</w:t>
      </w:r>
    </w:p>
    <w:p w14:paraId="5E3A0555" w14:textId="77777777" w:rsidR="00D3763C" w:rsidRPr="00120B27" w:rsidRDefault="00D3763C" w:rsidP="00120B27">
      <w:pPr>
        <w:rPr>
          <w:b/>
        </w:rPr>
      </w:pPr>
    </w:p>
    <w:sectPr w:rsidR="00D3763C" w:rsidRPr="00120B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417BEF"/>
    <w:multiLevelType w:val="hybridMultilevel"/>
    <w:tmpl w:val="CEECC38C"/>
    <w:lvl w:ilvl="0" w:tplc="3C4CB7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050DAB"/>
    <w:multiLevelType w:val="hybridMultilevel"/>
    <w:tmpl w:val="1FC04A7E"/>
    <w:lvl w:ilvl="0" w:tplc="497A51D0">
      <w:numFmt w:val="bullet"/>
      <w:lvlText w:val=""/>
      <w:lvlJc w:val="left"/>
      <w:pPr>
        <w:ind w:left="1428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7C2"/>
    <w:rsid w:val="00005963"/>
    <w:rsid w:val="0002333C"/>
    <w:rsid w:val="000A07C2"/>
    <w:rsid w:val="00120B27"/>
    <w:rsid w:val="001331C6"/>
    <w:rsid w:val="00157CEA"/>
    <w:rsid w:val="001E028A"/>
    <w:rsid w:val="00211954"/>
    <w:rsid w:val="00212C70"/>
    <w:rsid w:val="002D7F3C"/>
    <w:rsid w:val="0030315F"/>
    <w:rsid w:val="00342CCF"/>
    <w:rsid w:val="003F7C43"/>
    <w:rsid w:val="00443326"/>
    <w:rsid w:val="004B5FFD"/>
    <w:rsid w:val="004D60AA"/>
    <w:rsid w:val="00563300"/>
    <w:rsid w:val="00571039"/>
    <w:rsid w:val="005F7715"/>
    <w:rsid w:val="007620C7"/>
    <w:rsid w:val="007C4A52"/>
    <w:rsid w:val="008A0865"/>
    <w:rsid w:val="008B01E0"/>
    <w:rsid w:val="008B473D"/>
    <w:rsid w:val="009C1216"/>
    <w:rsid w:val="00A510C1"/>
    <w:rsid w:val="00B062B1"/>
    <w:rsid w:val="00B12364"/>
    <w:rsid w:val="00BC60BC"/>
    <w:rsid w:val="00C957CE"/>
    <w:rsid w:val="00D3763C"/>
    <w:rsid w:val="00E25254"/>
    <w:rsid w:val="00EB1CB9"/>
    <w:rsid w:val="00EF44B7"/>
    <w:rsid w:val="00F32468"/>
    <w:rsid w:val="00F47537"/>
    <w:rsid w:val="00F74E8A"/>
    <w:rsid w:val="00F76626"/>
    <w:rsid w:val="00F96F0C"/>
    <w:rsid w:val="00FC42A8"/>
    <w:rsid w:val="00FE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4C819"/>
  <w15:chartTrackingRefBased/>
  <w15:docId w15:val="{94177946-9C2A-4C35-9508-C484CF312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7C2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059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7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653412-1D6F-4EF8-AB08-A8770DF655B8}">
  <ds:schemaRefs>
    <ds:schemaRef ds:uri="http://purl.org/dc/elements/1.1/"/>
    <ds:schemaRef ds:uri="http://schemas.openxmlformats.org/package/2006/metadata/core-properties"/>
    <ds:schemaRef ds:uri="http://purl.org/dc/terms/"/>
    <ds:schemaRef ds:uri="7cf79748-5467-436b-87be-4e4fdade260e"/>
    <ds:schemaRef ds:uri="http://schemas.microsoft.com/office/2006/metadata/properties"/>
    <ds:schemaRef ds:uri="http://purl.org/dc/dcmitype/"/>
    <ds:schemaRef ds:uri="http://www.w3.org/XML/1998/namespace"/>
    <ds:schemaRef ds:uri="http://schemas.microsoft.com/office/infopath/2007/PartnerControls"/>
    <ds:schemaRef ds:uri="http://schemas.microsoft.com/office/2006/documentManagement/types"/>
  </ds:schemaRefs>
</ds:datastoreItem>
</file>

<file path=customXml/itemProps2.xml><?xml version="1.0" encoding="utf-8"?>
<ds:datastoreItem xmlns:ds="http://schemas.openxmlformats.org/officeDocument/2006/customXml" ds:itemID="{4EF06D1C-8D8D-49E9-94BB-585C3BFC1E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F4283C-B395-4351-AD3D-2E005994FB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3</Pages>
  <Words>333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37</cp:revision>
  <dcterms:created xsi:type="dcterms:W3CDTF">2025-08-27T13:08:00Z</dcterms:created>
  <dcterms:modified xsi:type="dcterms:W3CDTF">2025-08-28T11:47:00Z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