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C2D59" w14:textId="6CA5CC34" w:rsidR="00C604AD" w:rsidRDefault="00C604AD" w:rsidP="00C96D8E">
      <w:pPr>
        <w:rPr>
          <w:b/>
          <w:sz w:val="36"/>
          <w:szCs w:val="36"/>
          <w:u w:val="single"/>
        </w:rPr>
      </w:pPr>
      <w:r>
        <w:rPr>
          <w:b/>
          <w:sz w:val="36"/>
          <w:szCs w:val="36"/>
          <w:u w:val="single"/>
        </w:rPr>
        <w:t>Vendor Database Processes</w:t>
      </w:r>
    </w:p>
    <w:p w14:paraId="4028E69D" w14:textId="77777777" w:rsidR="00534A81" w:rsidRDefault="00C604AD" w:rsidP="00C96D8E">
      <w:pPr>
        <w:rPr>
          <w:sz w:val="24"/>
          <w:szCs w:val="24"/>
        </w:rPr>
      </w:pPr>
      <w:r>
        <w:rPr>
          <w:sz w:val="24"/>
          <w:szCs w:val="24"/>
        </w:rPr>
        <w:t xml:space="preserve">The database </w:t>
      </w:r>
      <w:r w:rsidR="00534A81">
        <w:rPr>
          <w:sz w:val="24"/>
          <w:szCs w:val="24"/>
        </w:rPr>
        <w:t>must track every vendor supplying parts to NEB. This database must provide the ability to identify each vendor, identify all salespeople assigned by each vendor to work with NEB. All sales people must have a unique contact such as a unique phone number and/or e-mail address. The type of contact provided for each sales person must also be clearly identified.</w:t>
      </w:r>
    </w:p>
    <w:p w14:paraId="2F97D543" w14:textId="189C5300" w:rsidR="00C604AD" w:rsidRPr="00C604AD" w:rsidRDefault="00534A81" w:rsidP="00C96D8E">
      <w:pPr>
        <w:rPr>
          <w:sz w:val="24"/>
          <w:szCs w:val="24"/>
        </w:rPr>
      </w:pPr>
      <w:r>
        <w:rPr>
          <w:sz w:val="24"/>
          <w:szCs w:val="24"/>
        </w:rPr>
        <w:t xml:space="preserve"> </w:t>
      </w:r>
    </w:p>
    <w:p w14:paraId="2D5BF120" w14:textId="60BA5001" w:rsidR="00C96D8E" w:rsidRPr="00C96D8E" w:rsidRDefault="00C96D8E" w:rsidP="00C96D8E">
      <w:pPr>
        <w:rPr>
          <w:b/>
          <w:sz w:val="36"/>
          <w:szCs w:val="36"/>
          <w:u w:val="single"/>
        </w:rPr>
      </w:pPr>
      <w:r>
        <w:rPr>
          <w:b/>
          <w:sz w:val="36"/>
          <w:szCs w:val="36"/>
          <w:u w:val="single"/>
        </w:rPr>
        <w:t>Vendor</w:t>
      </w:r>
      <w:r w:rsidRPr="00C96D8E">
        <w:rPr>
          <w:b/>
          <w:sz w:val="36"/>
          <w:szCs w:val="36"/>
          <w:u w:val="single"/>
        </w:rPr>
        <w:t xml:space="preserve"> Database Assumptions</w:t>
      </w:r>
    </w:p>
    <w:p w14:paraId="27859792" w14:textId="7F7A8431" w:rsidR="00C96D8E" w:rsidRPr="00C96D8E" w:rsidRDefault="00C96D8E" w:rsidP="00C96D8E">
      <w:pPr>
        <w:pStyle w:val="ListParagraph"/>
        <w:numPr>
          <w:ilvl w:val="0"/>
          <w:numId w:val="1"/>
        </w:numPr>
        <w:rPr>
          <w:sz w:val="24"/>
          <w:szCs w:val="24"/>
        </w:rPr>
      </w:pPr>
      <w:r w:rsidRPr="00C96D8E">
        <w:rPr>
          <w:sz w:val="24"/>
          <w:szCs w:val="24"/>
        </w:rPr>
        <w:t>All vendors supply at least one part to the company</w:t>
      </w:r>
    </w:p>
    <w:p w14:paraId="262A8706" w14:textId="77777777" w:rsidR="00C96D8E" w:rsidRPr="00C96D8E" w:rsidRDefault="00C96D8E" w:rsidP="00C96D8E">
      <w:pPr>
        <w:pStyle w:val="ListParagraph"/>
        <w:rPr>
          <w:sz w:val="24"/>
          <w:szCs w:val="24"/>
        </w:rPr>
      </w:pPr>
    </w:p>
    <w:p w14:paraId="1DA28167" w14:textId="3B7904A9" w:rsidR="00C96D8E" w:rsidRPr="00C96D8E" w:rsidRDefault="00C96D8E" w:rsidP="00C96D8E">
      <w:pPr>
        <w:pStyle w:val="ListParagraph"/>
        <w:numPr>
          <w:ilvl w:val="0"/>
          <w:numId w:val="1"/>
        </w:numPr>
        <w:rPr>
          <w:sz w:val="24"/>
          <w:szCs w:val="24"/>
        </w:rPr>
      </w:pPr>
      <w:r w:rsidRPr="00C96D8E">
        <w:rPr>
          <w:sz w:val="24"/>
          <w:szCs w:val="24"/>
        </w:rPr>
        <w:t>All vendor contacts are unique</w:t>
      </w:r>
    </w:p>
    <w:p w14:paraId="0C37378C" w14:textId="77777777" w:rsidR="00C96D8E" w:rsidRPr="00C96D8E" w:rsidRDefault="00C96D8E" w:rsidP="00C96D8E">
      <w:pPr>
        <w:pStyle w:val="ListParagraph"/>
        <w:rPr>
          <w:sz w:val="24"/>
          <w:szCs w:val="24"/>
        </w:rPr>
      </w:pPr>
    </w:p>
    <w:p w14:paraId="5C977D76" w14:textId="7A3F7935" w:rsidR="00C96D8E" w:rsidRDefault="00C96D8E" w:rsidP="00C96D8E">
      <w:pPr>
        <w:pStyle w:val="ListParagraph"/>
        <w:numPr>
          <w:ilvl w:val="0"/>
          <w:numId w:val="1"/>
        </w:numPr>
        <w:rPr>
          <w:sz w:val="24"/>
          <w:szCs w:val="24"/>
        </w:rPr>
      </w:pPr>
      <w:r w:rsidRPr="00C96D8E">
        <w:rPr>
          <w:sz w:val="24"/>
          <w:szCs w:val="24"/>
        </w:rPr>
        <w:t>Vendors assign one or more sales persons to work with NEB to meet its demand for parts</w:t>
      </w:r>
    </w:p>
    <w:p w14:paraId="2B54D791" w14:textId="77777777" w:rsidR="00FA4EE2" w:rsidRPr="00FA4EE2" w:rsidRDefault="00FA4EE2" w:rsidP="00FA4EE2">
      <w:pPr>
        <w:pStyle w:val="ListParagraph"/>
        <w:rPr>
          <w:sz w:val="24"/>
          <w:szCs w:val="24"/>
        </w:rPr>
      </w:pPr>
    </w:p>
    <w:p w14:paraId="7019DD8A" w14:textId="5AD1BE29" w:rsidR="00FA4EE2" w:rsidRPr="00C96D8E" w:rsidRDefault="00FA4EE2" w:rsidP="00C96D8E">
      <w:pPr>
        <w:pStyle w:val="ListParagraph"/>
        <w:numPr>
          <w:ilvl w:val="0"/>
          <w:numId w:val="1"/>
        </w:numPr>
        <w:rPr>
          <w:sz w:val="24"/>
          <w:szCs w:val="24"/>
        </w:rPr>
      </w:pPr>
      <w:r>
        <w:rPr>
          <w:sz w:val="24"/>
          <w:szCs w:val="24"/>
        </w:rPr>
        <w:t>A vendor salesperson has one and only one contact</w:t>
      </w:r>
    </w:p>
    <w:p w14:paraId="0066B029" w14:textId="77777777" w:rsidR="00C96D8E" w:rsidRDefault="00C96D8E" w:rsidP="00C96D8E">
      <w:pPr>
        <w:pStyle w:val="ListParagraph"/>
      </w:pPr>
    </w:p>
    <w:sectPr w:rsidR="00C96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C521E"/>
    <w:multiLevelType w:val="hybridMultilevel"/>
    <w:tmpl w:val="1FB0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89"/>
    <w:rsid w:val="000D044F"/>
    <w:rsid w:val="00534A81"/>
    <w:rsid w:val="00576B9C"/>
    <w:rsid w:val="006658D2"/>
    <w:rsid w:val="006A1389"/>
    <w:rsid w:val="009735BA"/>
    <w:rsid w:val="00C604AD"/>
    <w:rsid w:val="00C96D8E"/>
    <w:rsid w:val="00F434F3"/>
    <w:rsid w:val="00FA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E692"/>
  <w15:chartTrackingRefBased/>
  <w15:docId w15:val="{6DD19CDE-9666-4F20-9E8D-6BABF57D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Canovatchel</dc:creator>
  <cp:keywords/>
  <dc:description/>
  <cp:lastModifiedBy>Canovatchel, Frank</cp:lastModifiedBy>
  <cp:revision>5</cp:revision>
  <dcterms:created xsi:type="dcterms:W3CDTF">2019-01-27T20:15:00Z</dcterms:created>
  <dcterms:modified xsi:type="dcterms:W3CDTF">2024-03-12T13:38:00Z</dcterms:modified>
</cp:coreProperties>
</file>