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Дано натуральне число n. Обчислити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За допомогою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арифметич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ного циклу обчислити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сумми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Сумма чисел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Знаменник дробу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t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511302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b/>
          <w:bCs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0,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n: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n; ++i)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 = (i * (2 * i + 1) * (2 * i + 1));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+= 1 / 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"Сумма дорiвнює: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 xml:space="preserve">значення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...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145415</wp:posOffset>
            </wp:positionV>
            <wp:extent cx="5731510" cy="33299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5731510" cy="3192780"/>
            <wp:effectExtent l="0" t="0" r="0" b="0"/>
            <wp:wrapSquare wrapText="largest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особливості роботи арифметичних циклів та набу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практичних навичок їх використання під час складання програмних специфікацій.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LibreOffice/7.2.0.4$Windows_X86_64 LibreOffice_project/9a9c6381e3f7a62afc1329bd359cc48accb6435b</Application>
  <AppVersion>15.0000</AppVersion>
  <Pages>5</Pages>
  <Words>238</Words>
  <Characters>1358</Characters>
  <CharactersWithSpaces>1597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2021-11-15T21:39:24Z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