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м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5725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Розбити задачу на підзадачі, які реалізуємо в підпрограммах. Такими підзадачами є операції введення, виведення,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формування масиву модулів  різниць між сусідніми елементами та визначення найменшого та найбільшого елементу цього масиву. Для визначення найменшого та найбільшого значення використаємо стандартний алгоритм пошуку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найб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ільшого та найменшого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елемента масиву.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find_difference_of_adjacent(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B[10], difference_of_advantages[9];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input(B, size);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find_difference_of_adjacent(B, size);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output(B, size, max(B, size), min(B, size));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srand(time(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//srand(5);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розмiр массиву(&lt;=10)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"Массив:\n"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random_value_1, random_value_2, t;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; ++i)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random_value_1 = rand() % 201 - 100;                                        </w:t>
      </w:r>
      <w:r>
        <w:rPr>
          <w:rFonts w:ascii="Consolas" w:hAnsi="Consolas"/>
          <w:color w:val="008000"/>
          <w:sz w:val="19"/>
        </w:rPr>
        <w:t>//Генерація випадкового чисельника та знаменника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random_value_2 = rand() % 17 - 10;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(random_value_2 == 0)                                                 </w:t>
      </w:r>
      <w:r>
        <w:rPr>
          <w:rFonts w:ascii="Consolas" w:hAnsi="Consolas"/>
          <w:color w:val="008000"/>
          <w:sz w:val="19"/>
        </w:rPr>
        <w:t>//Перевірка знаменника на 0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random_value_2 = rand() % 17 - 10;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t =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)((random_value_1 / random_value_2) * 1000);                        </w:t>
      </w:r>
      <w:r>
        <w:rPr>
          <w:rFonts w:ascii="Consolas" w:hAnsi="Consolas"/>
          <w:color w:val="008000"/>
          <w:sz w:val="19"/>
        </w:rPr>
        <w:t>//Округлення числа до тисячних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[i] = t / 1000;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setprecision(3)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find_difference_of_adjacent(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-1; ++i)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[i] = abs(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[i] -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 + 1]);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[0];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-1; ++i)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[i] &gt; max) max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min(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min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[0];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-1; ++i)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[i] &lt; min) min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min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"Найбiльша рiзниця двох сусiдiх чисел: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"Найменша рiзниця двох сусiдiх чисел: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uk-UA" w:eastAsia="en-US" w:bidi="ar-S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Програма запитує в користувача розмір масиву, який потрібно сгенерувати...</w:t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182880</wp:posOffset>
            </wp:positionH>
            <wp:positionV relativeFrom="paragraph">
              <wp:posOffset>61595</wp:posOffset>
            </wp:positionV>
            <wp:extent cx="5731510" cy="313118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... та виводить йому результат обчислень</w:t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31510" cy="355282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ab/>
        <w:tab/>
        <w:tab/>
        <w:tab/>
        <w:tab/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 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ивичи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особливост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 обробки одновимірних масивів</w:t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Application>LibreOffice/7.2.0.4$Windows_X86_64 LibreOffice_project/9a9c6381e3f7a62afc1329bd359cc48accb6435b</Application>
  <AppVersion>15.0000</AppVersion>
  <Pages>6</Pages>
  <Words>416</Words>
  <Characters>2386</Characters>
  <CharactersWithSpaces>3078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2021-11-29T23:54:35Z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