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华文中宋"/>
          <w:b/>
          <w:sz w:val="30"/>
          <w:szCs w:val="30"/>
        </w:rPr>
      </w:pPr>
    </w:p>
    <w:p>
      <w:pPr>
        <w:jc w:val="center"/>
        <w:rPr>
          <w:rFonts w:eastAsia="华文中宋"/>
          <w:b/>
          <w:sz w:val="30"/>
          <w:szCs w:val="30"/>
        </w:rPr>
      </w:pPr>
    </w:p>
    <w:p>
      <w:pPr>
        <w:jc w:val="center"/>
        <w:rPr>
          <w:rFonts w:eastAsia="华文中宋"/>
          <w:b/>
          <w:sz w:val="48"/>
          <w:szCs w:val="48"/>
        </w:rPr>
      </w:pPr>
      <w:r>
        <w:rPr>
          <w:rFonts w:eastAsia="华文中宋"/>
          <w:b/>
          <w:sz w:val="48"/>
          <w:szCs w:val="48"/>
        </w:rPr>
        <w:t>北京工业大学学术学位研究生</w:t>
      </w:r>
    </w:p>
    <w:p>
      <w:pPr>
        <w:jc w:val="center"/>
        <w:rPr>
          <w:rFonts w:eastAsia="华文中宋"/>
          <w:b/>
          <w:sz w:val="48"/>
          <w:szCs w:val="48"/>
        </w:rPr>
      </w:pPr>
      <w:r>
        <w:rPr>
          <w:rFonts w:eastAsia="华文中宋"/>
          <w:b/>
          <w:sz w:val="48"/>
          <w:szCs w:val="48"/>
        </w:rPr>
        <w:t>开题报告</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ind w:firstLine="1502" w:firstLineChars="500"/>
        <w:rPr>
          <w:rFonts w:eastAsia="华文中宋"/>
          <w:b/>
          <w:sz w:val="30"/>
          <w:szCs w:val="30"/>
        </w:rPr>
      </w:pPr>
      <w:r>
        <w:rPr>
          <w:rFonts w:eastAsia="华文中宋"/>
          <w:b/>
          <w:sz w:val="30"/>
          <w:szCs w:val="30"/>
        </w:rPr>
        <w:t xml:space="preserve">学位级别：     □博士      ■硕士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S202274129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张一鸣</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贾熹滨</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计算机科学与技术      </w:t>
      </w:r>
    </w:p>
    <w:p>
      <w:pPr>
        <w:spacing w:line="800" w:lineRule="exact"/>
        <w:ind w:firstLine="1502" w:firstLineChars="500"/>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信息学部            </w:t>
      </w:r>
    </w:p>
    <w:p>
      <w:pPr>
        <w:spacing w:line="800" w:lineRule="exact"/>
        <w:ind w:firstLine="1502" w:firstLineChars="500"/>
        <w:rPr>
          <w:rFonts w:eastAsia="华文中宋"/>
          <w:b/>
          <w:sz w:val="30"/>
          <w:szCs w:val="30"/>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r>
        <w:rPr>
          <w:rFonts w:ascii="华文中宋" w:hAnsi="华文中宋" w:eastAsia="华文中宋"/>
          <w:b/>
          <w:color w:val="000000"/>
          <w:sz w:val="30"/>
          <w:szCs w:val="30"/>
          <w:u w:val="single"/>
        </w:rPr>
        <w:t>2023/</w:t>
      </w:r>
      <w:r>
        <w:rPr>
          <w:rFonts w:hint="eastAsia" w:ascii="华文中宋" w:hAnsi="华文中宋" w:eastAsia="华文中宋"/>
          <w:b/>
          <w:color w:val="000000"/>
          <w:sz w:val="30"/>
          <w:szCs w:val="30"/>
          <w:u w:val="single"/>
        </w:rPr>
        <w:t>12</w:t>
      </w:r>
      <w:r>
        <w:rPr>
          <w:rFonts w:ascii="华文中宋" w:hAnsi="华文中宋" w:eastAsia="华文中宋"/>
          <w:b/>
          <w:color w:val="000000"/>
          <w:sz w:val="30"/>
          <w:szCs w:val="30"/>
          <w:u w:val="single"/>
        </w:rPr>
        <w:t xml:space="preserve">/19         </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r>
        <w:rPr>
          <w:rFonts w:eastAsia="华文中宋"/>
          <w:b/>
          <w:sz w:val="30"/>
          <w:szCs w:val="30"/>
        </w:rPr>
        <w:t>北京工业大学研究生院制表</w:t>
      </w:r>
    </w:p>
    <w:p>
      <w:pPr>
        <w:widowControl/>
        <w:jc w:val="left"/>
        <w:rPr>
          <w:rFonts w:eastAsia="华文中宋"/>
          <w:b/>
          <w:szCs w:val="21"/>
        </w:rPr>
      </w:pPr>
    </w:p>
    <w:p>
      <w:pPr>
        <w:ind w:left="631" w:hanging="631" w:hangingChars="300"/>
        <w:rPr>
          <w:rFonts w:eastAsia="华文中宋"/>
          <w:szCs w:val="21"/>
        </w:rPr>
      </w:pPr>
      <w:r>
        <w:rPr>
          <w:rFonts w:eastAsia="华文中宋"/>
          <w:b/>
          <w:szCs w:val="21"/>
        </w:rPr>
        <w:t>注意</w:t>
      </w:r>
      <w:r>
        <w:rPr>
          <w:rFonts w:eastAsia="华文中宋"/>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pPr>
        <w:rPr>
          <w:rFonts w:eastAsia="华文中宋"/>
          <w:b/>
          <w:szCs w:val="21"/>
        </w:rPr>
      </w:pPr>
      <w:r>
        <w:rPr>
          <w:rFonts w:eastAsia="华文中宋"/>
          <w:b/>
          <w:sz w:val="28"/>
          <w:szCs w:val="28"/>
        </w:rPr>
        <w:t>一、基本情况</w:t>
      </w:r>
    </w:p>
    <w:tbl>
      <w:tblPr>
        <w:tblStyle w:val="7"/>
        <w:tblW w:w="9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1232"/>
        <w:gridCol w:w="1059"/>
        <w:gridCol w:w="1763"/>
        <w:gridCol w:w="2293"/>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765" w:type="dxa"/>
            <w:gridSpan w:val="2"/>
            <w:tcBorders>
              <w:top w:val="single" w:color="auto" w:sz="12" w:space="0"/>
              <w:left w:val="single" w:color="auto" w:sz="12" w:space="0"/>
            </w:tcBorders>
            <w:vAlign w:val="center"/>
          </w:tcPr>
          <w:p>
            <w:pPr>
              <w:jc w:val="center"/>
              <w:rPr>
                <w:b/>
                <w:szCs w:val="21"/>
              </w:rPr>
            </w:pPr>
            <w:r>
              <w:rPr>
                <w:b/>
                <w:szCs w:val="21"/>
              </w:rPr>
              <w:t>研究生姓名</w:t>
            </w:r>
          </w:p>
        </w:tc>
        <w:tc>
          <w:tcPr>
            <w:tcW w:w="2822" w:type="dxa"/>
            <w:gridSpan w:val="2"/>
            <w:tcBorders>
              <w:top w:val="single" w:color="auto" w:sz="12" w:space="0"/>
            </w:tcBorders>
            <w:vAlign w:val="center"/>
          </w:tcPr>
          <w:p>
            <w:pPr>
              <w:rPr>
                <w:szCs w:val="21"/>
              </w:rPr>
            </w:pPr>
            <w:r>
              <w:rPr>
                <w:rFonts w:hint="eastAsia"/>
                <w:szCs w:val="21"/>
              </w:rPr>
              <w:t>张一鸣</w:t>
            </w:r>
          </w:p>
        </w:tc>
        <w:tc>
          <w:tcPr>
            <w:tcW w:w="2293" w:type="dxa"/>
            <w:tcBorders>
              <w:top w:val="single" w:color="auto" w:sz="12" w:space="0"/>
            </w:tcBorders>
            <w:vAlign w:val="center"/>
          </w:tcPr>
          <w:p>
            <w:pPr>
              <w:jc w:val="center"/>
              <w:rPr>
                <w:b/>
                <w:szCs w:val="21"/>
              </w:rPr>
            </w:pPr>
            <w:r>
              <w:rPr>
                <w:b/>
                <w:szCs w:val="21"/>
              </w:rPr>
              <w:t>学    号</w:t>
            </w:r>
          </w:p>
        </w:tc>
        <w:tc>
          <w:tcPr>
            <w:tcW w:w="2646" w:type="dxa"/>
            <w:tcBorders>
              <w:top w:val="single" w:color="auto" w:sz="12" w:space="0"/>
              <w:right w:val="single" w:color="auto" w:sz="12" w:space="0"/>
            </w:tcBorders>
            <w:vAlign w:val="center"/>
          </w:tcPr>
          <w:p>
            <w:pPr>
              <w:rPr>
                <w:szCs w:val="21"/>
              </w:rPr>
            </w:pPr>
            <w:r>
              <w:rPr>
                <w:szCs w:val="21"/>
              </w:rPr>
              <w:t>S202274129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院、系</w:t>
            </w:r>
          </w:p>
        </w:tc>
        <w:tc>
          <w:tcPr>
            <w:tcW w:w="2822" w:type="dxa"/>
            <w:gridSpan w:val="2"/>
            <w:vAlign w:val="center"/>
          </w:tcPr>
          <w:p>
            <w:pPr>
              <w:rPr>
                <w:szCs w:val="21"/>
              </w:rPr>
            </w:pPr>
            <w:r>
              <w:rPr>
                <w:szCs w:val="21"/>
              </w:rPr>
              <w:t>信息学部（原计算机学院）</w:t>
            </w:r>
          </w:p>
        </w:tc>
        <w:tc>
          <w:tcPr>
            <w:tcW w:w="2293" w:type="dxa"/>
            <w:vAlign w:val="center"/>
          </w:tcPr>
          <w:p>
            <w:pPr>
              <w:jc w:val="center"/>
              <w:rPr>
                <w:b/>
                <w:szCs w:val="21"/>
              </w:rPr>
            </w:pPr>
            <w:r>
              <w:rPr>
                <w:b/>
                <w:szCs w:val="21"/>
              </w:rPr>
              <w:t>指导教师姓名及职称</w:t>
            </w:r>
          </w:p>
        </w:tc>
        <w:tc>
          <w:tcPr>
            <w:tcW w:w="2646" w:type="dxa"/>
            <w:tcBorders>
              <w:right w:val="single" w:color="auto" w:sz="12" w:space="0"/>
            </w:tcBorders>
            <w:vAlign w:val="center"/>
          </w:tcPr>
          <w:p>
            <w:pPr>
              <w:rPr>
                <w:szCs w:val="21"/>
              </w:rPr>
            </w:pPr>
            <w:r>
              <w:rPr>
                <w:rFonts w:hint="eastAsia"/>
                <w:szCs w:val="21"/>
              </w:rPr>
              <w:t>贾熹滨</w:t>
            </w:r>
            <w:r>
              <w:rPr>
                <w:szCs w:val="21"/>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学科、专业</w:t>
            </w:r>
          </w:p>
        </w:tc>
        <w:tc>
          <w:tcPr>
            <w:tcW w:w="2822" w:type="dxa"/>
            <w:gridSpan w:val="2"/>
            <w:vAlign w:val="center"/>
          </w:tcPr>
          <w:p>
            <w:pPr>
              <w:rPr>
                <w:szCs w:val="21"/>
              </w:rPr>
            </w:pPr>
            <w:r>
              <w:rPr>
                <w:szCs w:val="21"/>
              </w:rPr>
              <w:t>计算机科学与技术</w:t>
            </w:r>
          </w:p>
        </w:tc>
        <w:tc>
          <w:tcPr>
            <w:tcW w:w="2293" w:type="dxa"/>
            <w:vAlign w:val="center"/>
          </w:tcPr>
          <w:p>
            <w:pPr>
              <w:jc w:val="center"/>
              <w:rPr>
                <w:b/>
                <w:szCs w:val="21"/>
              </w:rPr>
            </w:pPr>
            <w:r>
              <w:rPr>
                <w:b/>
                <w:szCs w:val="21"/>
              </w:rPr>
              <w:t>入学年月</w:t>
            </w:r>
          </w:p>
        </w:tc>
        <w:tc>
          <w:tcPr>
            <w:tcW w:w="2646" w:type="dxa"/>
            <w:tcBorders>
              <w:right w:val="single" w:color="auto" w:sz="12" w:space="0"/>
            </w:tcBorders>
            <w:vAlign w:val="center"/>
          </w:tcPr>
          <w:p>
            <w:pPr>
              <w:rPr>
                <w:szCs w:val="21"/>
              </w:rPr>
            </w:pPr>
            <w:r>
              <w:rPr>
                <w:szCs w:val="21"/>
              </w:rPr>
              <w:t>2022年9月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填表日期</w:t>
            </w:r>
          </w:p>
        </w:tc>
        <w:tc>
          <w:tcPr>
            <w:tcW w:w="2822" w:type="dxa"/>
            <w:gridSpan w:val="2"/>
            <w:vAlign w:val="center"/>
          </w:tcPr>
          <w:p>
            <w:pPr>
              <w:rPr>
                <w:szCs w:val="21"/>
              </w:rPr>
            </w:pPr>
            <w:r>
              <w:rPr>
                <w:szCs w:val="21"/>
              </w:rPr>
              <w:t>2023年1</w:t>
            </w:r>
            <w:r>
              <w:rPr>
                <w:rFonts w:hint="eastAsia"/>
                <w:szCs w:val="21"/>
              </w:rPr>
              <w:t>2</w:t>
            </w:r>
            <w:r>
              <w:rPr>
                <w:szCs w:val="21"/>
              </w:rPr>
              <w:t>月19日</w:t>
            </w:r>
          </w:p>
        </w:tc>
        <w:tc>
          <w:tcPr>
            <w:tcW w:w="2293" w:type="dxa"/>
            <w:vAlign w:val="center"/>
          </w:tcPr>
          <w:p>
            <w:pPr>
              <w:jc w:val="center"/>
              <w:rPr>
                <w:b/>
                <w:szCs w:val="21"/>
              </w:rPr>
            </w:pPr>
          </w:p>
        </w:tc>
        <w:tc>
          <w:tcPr>
            <w:tcW w:w="2646" w:type="dxa"/>
            <w:tcBorders>
              <w:right w:val="single" w:color="auto" w:sz="12"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4" w:hRule="atLeast"/>
          <w:jc w:val="center"/>
        </w:trPr>
        <w:tc>
          <w:tcPr>
            <w:tcW w:w="9526" w:type="dxa"/>
            <w:gridSpan w:val="6"/>
            <w:tcBorders>
              <w:left w:val="single" w:color="auto" w:sz="12" w:space="0"/>
              <w:bottom w:val="single" w:color="auto" w:sz="12" w:space="0"/>
              <w:right w:val="single" w:color="auto" w:sz="12" w:space="0"/>
            </w:tcBorders>
          </w:tcPr>
          <w:p>
            <w:pPr>
              <w:numPr>
                <w:ilvl w:val="0"/>
                <w:numId w:val="1"/>
              </w:numPr>
              <w:rPr>
                <w:b/>
                <w:sz w:val="18"/>
              </w:rPr>
            </w:pPr>
            <w:r>
              <w:rPr>
                <w:b/>
                <w:sz w:val="18"/>
              </w:rPr>
              <w:t>研究方向、论文选题范围：</w:t>
            </w:r>
          </w:p>
          <w:p>
            <w:pPr>
              <w:ind w:firstLine="360" w:firstLineChars="200"/>
              <w:rPr>
                <w:b/>
                <w:sz w:val="18"/>
              </w:rPr>
            </w:pPr>
            <w:r>
              <w:rPr>
                <w:sz w:val="18"/>
                <w:szCs w:val="18"/>
              </w:rPr>
              <w:t>研究方向：计算机应用</w:t>
            </w:r>
          </w:p>
          <w:p>
            <w:pPr>
              <w:ind w:firstLine="360" w:firstLineChars="200"/>
              <w:rPr>
                <w:szCs w:val="21"/>
              </w:rPr>
            </w:pPr>
            <w:r>
              <w:rPr>
                <w:sz w:val="18"/>
                <w:szCs w:val="18"/>
              </w:rPr>
              <w:t>论文选题范围：深度学习、</w:t>
            </w:r>
            <w:r>
              <w:rPr>
                <w:rFonts w:hint="eastAsia"/>
                <w:sz w:val="18"/>
                <w:szCs w:val="18"/>
              </w:rPr>
              <w:t>医学影像分类</w:t>
            </w:r>
          </w:p>
          <w:p>
            <w:pPr>
              <w:rPr>
                <w:szCs w:val="21"/>
              </w:rPr>
            </w:pPr>
          </w:p>
          <w:p>
            <w:pPr>
              <w:numPr>
                <w:ilvl w:val="0"/>
                <w:numId w:val="1"/>
              </w:numPr>
              <w:rPr>
                <w:b/>
                <w:sz w:val="18"/>
              </w:rPr>
            </w:pPr>
            <w:r>
              <w:rPr>
                <w:b/>
                <w:sz w:val="18"/>
              </w:rPr>
              <w:t>拟定论文题目：</w:t>
            </w:r>
          </w:p>
          <w:p>
            <w:pPr>
              <w:ind w:firstLine="360" w:firstLineChars="200"/>
              <w:rPr>
                <w:sz w:val="18"/>
                <w:szCs w:val="18"/>
              </w:rPr>
            </w:pPr>
            <w:r>
              <w:rPr>
                <w:rFonts w:hint="eastAsia"/>
                <w:sz w:val="18"/>
                <w:szCs w:val="18"/>
              </w:rPr>
              <w:t>医疗影像域泛化分类算法研究</w:t>
            </w:r>
          </w:p>
          <w:p>
            <w:pPr>
              <w:rPr>
                <w:b/>
                <w:sz w:val="18"/>
              </w:rPr>
            </w:pPr>
          </w:p>
          <w:p>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ind w:firstLine="360" w:firstLineChars="20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pPr>
              <w:ind w:firstLine="360" w:firstLineChars="200"/>
              <w:rPr>
                <w:sz w:val="18"/>
              </w:rPr>
            </w:pPr>
            <w:r>
              <w:rPr>
                <w:sz w:val="18"/>
              </w:rPr>
              <w:t xml:space="preserve">经费来源： </w:t>
            </w:r>
            <w:r>
              <w:rPr>
                <w:rFonts w:hint="eastAsia"/>
                <w:sz w:val="18"/>
              </w:rPr>
              <w:t>国家自然科学基金项目，北京自然科学基金青年项目，中国肝炎基金会王宝恩基金</w:t>
            </w:r>
          </w:p>
          <w:p>
            <w:pPr>
              <w:numPr>
                <w:ilvl w:val="0"/>
                <w:numId w:val="1"/>
              </w:numPr>
              <w:rPr>
                <w:b/>
                <w:sz w:val="18"/>
              </w:rPr>
            </w:pPr>
            <w:r>
              <w:rPr>
                <w:b/>
                <w:sz w:val="18"/>
              </w:rPr>
              <w:t>论文类型（基础研究、应用研究、开发研究、其它）</w:t>
            </w:r>
          </w:p>
          <w:p>
            <w:pPr>
              <w:ind w:left="360"/>
              <w:rPr>
                <w:sz w:val="18"/>
              </w:rPr>
            </w:pPr>
            <w:r>
              <w:rPr>
                <w:rFonts w:hint="eastAsia"/>
                <w:sz w:val="18"/>
              </w:rPr>
              <w:t>应用基础研究</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jc w:val="center"/>
        </w:trPr>
        <w:tc>
          <w:tcPr>
            <w:tcW w:w="533" w:type="dxa"/>
            <w:tcBorders>
              <w:top w:val="single" w:color="auto" w:sz="12" w:space="0"/>
              <w:left w:val="single" w:color="auto" w:sz="12" w:space="0"/>
              <w:bottom w:val="single" w:color="auto" w:sz="4" w:space="0"/>
              <w:right w:val="single" w:color="auto" w:sz="4" w:space="0"/>
            </w:tcBorders>
            <w:vAlign w:val="center"/>
          </w:tcPr>
          <w:p>
            <w:pPr>
              <w:jc w:val="center"/>
              <w:rPr>
                <w:b/>
                <w:sz w:val="18"/>
              </w:rPr>
            </w:pPr>
            <w:r>
              <w:rPr>
                <w:b/>
                <w:sz w:val="18"/>
              </w:rPr>
              <w:t>摘</w:t>
            </w:r>
          </w:p>
          <w:p>
            <w:pPr>
              <w:jc w:val="center"/>
              <w:rPr>
                <w:b/>
                <w:sz w:val="18"/>
              </w:rPr>
            </w:pPr>
          </w:p>
          <w:p>
            <w:pPr>
              <w:jc w:val="center"/>
              <w:rPr>
                <w:b/>
                <w:sz w:val="18"/>
              </w:rPr>
            </w:pPr>
          </w:p>
          <w:p>
            <w:pPr>
              <w:jc w:val="center"/>
              <w:rPr>
                <w:b/>
                <w:sz w:val="18"/>
              </w:rPr>
            </w:pPr>
          </w:p>
          <w:p>
            <w:pPr>
              <w:jc w:val="center"/>
              <w:rPr>
                <w:b/>
                <w:sz w:val="18"/>
              </w:rPr>
            </w:pPr>
          </w:p>
          <w:p>
            <w:pPr>
              <w:jc w:val="center"/>
              <w:rPr>
                <w:b/>
                <w:sz w:val="18"/>
              </w:rPr>
            </w:pPr>
          </w:p>
          <w:p>
            <w:pPr>
              <w:jc w:val="center"/>
              <w:rPr>
                <w:b/>
                <w:sz w:val="18"/>
              </w:rPr>
            </w:pPr>
            <w:r>
              <w:rPr>
                <w:b/>
                <w:sz w:val="18"/>
              </w:rPr>
              <w:t>要</w:t>
            </w:r>
          </w:p>
        </w:tc>
        <w:tc>
          <w:tcPr>
            <w:tcW w:w="8993" w:type="dxa"/>
            <w:gridSpan w:val="5"/>
            <w:tcBorders>
              <w:top w:val="single" w:color="auto" w:sz="12" w:space="0"/>
              <w:left w:val="single" w:color="auto" w:sz="4" w:space="0"/>
              <w:bottom w:val="single" w:color="auto" w:sz="4" w:space="0"/>
              <w:right w:val="single" w:color="auto" w:sz="12" w:space="0"/>
            </w:tcBorders>
          </w:tcPr>
          <w:p>
            <w:pPr>
              <w:rPr>
                <w:sz w:val="18"/>
              </w:rPr>
            </w:pPr>
            <w:r>
              <w:rPr>
                <w:sz w:val="18"/>
              </w:rPr>
              <w:t>选题研究内容和意义简介（限400字）：</w:t>
            </w:r>
          </w:p>
          <w:p>
            <w:pPr>
              <w:ind w:firstLine="420" w:firstLineChars="200"/>
            </w:pPr>
            <w:r>
              <w:rPr>
                <w:rFonts w:hint="eastAsia"/>
              </w:rPr>
              <w:t>在智能化医疗影像的业务流水线中，不同部位医疗影像有着对应方法，需要依据医疗影像切片中所包含的器官类别来确定其所在部位。因此，多标签器官分类成为了前处理过程中重要的一个环节。</w:t>
            </w:r>
          </w:p>
          <w:p>
            <w:pPr>
              <w:ind w:firstLine="420" w:firstLineChars="200"/>
            </w:pPr>
            <w:r>
              <w:rPr>
                <w:rFonts w:hint="eastAsia"/>
              </w:rPr>
              <w:t>肝细胞癌</w:t>
            </w:r>
            <w:r>
              <w:t>(hepatocellular carcinoma，HCC)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pPr>
              <w:ind w:firstLine="420" w:firstLineChars="20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pPr>
              <w:ind w:firstLine="420" w:firstLineChars="200"/>
              <w:rPr>
                <w:rFonts w:hint="eastAsia"/>
              </w:rPr>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2824" w:type="dxa"/>
            <w:gridSpan w:val="3"/>
            <w:tcBorders>
              <w:top w:val="single" w:color="auto" w:sz="4" w:space="0"/>
              <w:left w:val="single" w:color="auto" w:sz="12" w:space="0"/>
              <w:bottom w:val="single" w:color="auto" w:sz="12" w:space="0"/>
              <w:right w:val="single" w:color="auto" w:sz="4" w:space="0"/>
            </w:tcBorders>
            <w:vAlign w:val="center"/>
          </w:tcPr>
          <w:p>
            <w:pPr>
              <w:rPr>
                <w:b/>
                <w:sz w:val="18"/>
              </w:rPr>
            </w:pPr>
            <w:r>
              <w:rPr>
                <w:b/>
                <w:sz w:val="18"/>
              </w:rPr>
              <w:t>关键词（用分号隔开、最多5个）</w:t>
            </w:r>
          </w:p>
        </w:tc>
        <w:tc>
          <w:tcPr>
            <w:tcW w:w="6702" w:type="dxa"/>
            <w:gridSpan w:val="3"/>
            <w:tcBorders>
              <w:top w:val="single" w:color="auto" w:sz="4" w:space="0"/>
              <w:left w:val="single" w:color="auto" w:sz="4" w:space="0"/>
              <w:bottom w:val="single" w:color="auto" w:sz="12" w:space="0"/>
              <w:right w:val="single" w:color="auto" w:sz="12" w:space="0"/>
            </w:tcBorders>
            <w:vAlign w:val="center"/>
          </w:tcPr>
          <w:p>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lang w:val="en-US" w:eastAsia="zh-CN"/>
              </w:rPr>
              <w:t>跨域医疗影像</w:t>
            </w:r>
            <w:r>
              <w:rPr>
                <w:rFonts w:hint="eastAsia"/>
                <w:bCs/>
                <w:sz w:val="18"/>
                <w:szCs w:val="18"/>
              </w:rPr>
              <w:t>诊断</w:t>
            </w:r>
          </w:p>
        </w:tc>
      </w:tr>
    </w:tbl>
    <w:p>
      <w:pPr>
        <w:widowControl/>
        <w:jc w:val="center"/>
        <w:rPr>
          <w:rFonts w:eastAsia="华文仿宋"/>
          <w:b/>
          <w:sz w:val="28"/>
          <w:szCs w:val="28"/>
        </w:rPr>
      </w:pPr>
      <w:r>
        <w:rPr>
          <w:rFonts w:eastAsia="华文仿宋"/>
          <w:b/>
          <w:sz w:val="28"/>
          <w:szCs w:val="28"/>
        </w:rPr>
        <w:t>报 告 正 文</w:t>
      </w:r>
    </w:p>
    <w:p>
      <w:pPr>
        <w:rPr>
          <w:rFonts w:eastAsia="华文仿宋"/>
          <w:b/>
          <w:sz w:val="24"/>
          <w:szCs w:val="24"/>
        </w:rPr>
      </w:pPr>
      <w:bookmarkStart w:id="0" w:name="_Hlk500836188"/>
      <w:r>
        <w:rPr>
          <w:rFonts w:eastAsia="华文仿宋"/>
          <w:b/>
          <w:sz w:val="24"/>
          <w:szCs w:val="24"/>
        </w:rPr>
        <w:t>（一）选题依据与研究内容</w:t>
      </w:r>
    </w:p>
    <w:p>
      <w:pPr>
        <w:rPr>
          <w:rFonts w:eastAsia="华文仿宋"/>
          <w:b/>
          <w:sz w:val="24"/>
          <w:szCs w:val="24"/>
        </w:rPr>
      </w:pPr>
      <w:r>
        <w:rPr>
          <w:rFonts w:eastAsia="华文仿宋"/>
          <w:b/>
          <w:sz w:val="24"/>
          <w:szCs w:val="24"/>
        </w:rPr>
        <w:t>1、选题依据（专业学位类别或领域的研究意义、国内外研究现状等）</w:t>
      </w:r>
    </w:p>
    <w:p>
      <w:pPr>
        <w:rPr>
          <w:rFonts w:eastAsia="华文仿宋"/>
          <w:b/>
          <w:sz w:val="24"/>
          <w:szCs w:val="24"/>
        </w:rPr>
      </w:pPr>
      <w:r>
        <w:rPr>
          <w:rFonts w:eastAsia="华文仿宋"/>
          <w:b/>
          <w:sz w:val="24"/>
          <w:szCs w:val="24"/>
        </w:rPr>
        <w:t>1.1 研究意义</w:t>
      </w:r>
    </w:p>
    <w:p>
      <w:pPr>
        <w:ind w:firstLine="420" w:firstLineChars="200"/>
        <w:rPr>
          <w:rFonts w:hint="eastAsia"/>
        </w:rPr>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pPr>
        <w:ind w:firstLine="420" w:firstLineChars="200"/>
        <w:rPr>
          <w:rFonts w:hint="eastAsia"/>
        </w:rPr>
      </w:pPr>
      <w:r>
        <w:rPr>
          <w:rFonts w:hint="eastAsia"/>
        </w:rPr>
        <w:t>以肝细胞癌（HCC）为代表的肝脏局灶性病变是一种原发性肝脏疾病，临床认为手术切除和移植是目前治疗肝细胞癌的最佳选择，但即使如此，肝细胞癌仍具有复发率高、预后效果差等特点。而微血管侵犯（Microvascular Invasion, MVI）被认为是肝癌切除或移植患者早期复发和长期预后不良的重要因素。因此，在HCC患者术前评估是否存在MVI具有非常重要的临床价值。在已有结合深度神经网络进行MVI诊断的工作中，研究人员多独立利用CT或MRI成像手段采集影像中的单模态序列，与临床中同时应用多模态影像的诊断过程相背离，且临床医学数据相比于自然图像而言易呈现出小规模的特点</w:t>
      </w:r>
      <w:r>
        <w:rPr>
          <w:rFonts w:hint="eastAsia"/>
          <w:lang w:eastAsia="zh-CN"/>
        </w:rPr>
        <w:t>。</w:t>
      </w:r>
    </w:p>
    <w:p>
      <w:pPr>
        <w:snapToGrid w:val="0"/>
        <w:spacing w:line="320" w:lineRule="exact"/>
        <w:ind w:firstLine="420" w:firstLineChars="200"/>
        <w:rPr>
          <w:rFonts w:hint="eastAsia"/>
        </w:rPr>
      </w:pPr>
      <w:r>
        <w:rPr>
          <w:rFonts w:hint="eastAsia" w:ascii="宋体" w:hAnsi="宋体"/>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hint="eastAsia" w:ascii="宋体" w:hAnsi="宋体"/>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hint="eastAsia" w:ascii="宋体" w:hAnsi="宋体"/>
        </w:rPr>
        <w:t>为辅助医生诊断决策和提升病人无创诊断效率提供了有力的支持与帮助。</w:t>
      </w:r>
      <w:r>
        <w:rPr>
          <w:rFonts w:hint="eastAsia" w:ascii="宋体" w:hAnsi="宋体"/>
          <w:lang w:val="en-US" w:eastAsia="zh-CN"/>
        </w:rPr>
        <w:t>同时</w:t>
      </w:r>
      <w:r>
        <w:rPr>
          <w:rFonts w:hint="eastAsia" w:ascii="宋体" w:hAnsi="宋体"/>
        </w:rPr>
        <w:t>为了</w:t>
      </w:r>
      <w:r>
        <w:rPr>
          <w:rFonts w:hint="eastAsia" w:ascii="宋体" w:hAnsi="宋体"/>
          <w:lang w:val="en-US" w:eastAsia="zh-CN"/>
        </w:rPr>
        <w:t>丰富数据多样性，且仿照医生根据多个影像模态综合进行诊断的临床经验知识，医学影像多模态融合技术不断发展，成为当下“智能医疗”的热点。</w:t>
      </w:r>
    </w:p>
    <w:p>
      <w:pPr>
        <w:ind w:firstLine="420" w:firstLineChars="200"/>
        <w:rPr>
          <w:rFonts w:hint="eastAsia"/>
        </w:rPr>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pPr>
        <w:ind w:firstLine="420" w:firstLineChars="0"/>
        <w:rPr>
          <w:rFonts w:hint="eastAsia" w:eastAsia="宋体"/>
          <w:lang w:val="en-US" w:eastAsia="zh-CN"/>
        </w:rPr>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p>
      <w:pPr>
        <w:autoSpaceDE w:val="0"/>
        <w:autoSpaceDN w:val="0"/>
        <w:adjustRightInd w:val="0"/>
        <w:jc w:val="left"/>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1.2 国内外研究现状</w:t>
      </w:r>
    </w:p>
    <w:bookmarkEnd w:id="0"/>
    <w:p>
      <w:pPr>
        <w:ind w:firstLine="420" w:firstLineChars="0"/>
        <w:rPr>
          <w:rFonts w:hint="eastAsia"/>
        </w:rPr>
      </w:pPr>
      <w:r>
        <w:rPr>
          <w:rFonts w:hint="eastAsia"/>
          <w:lang w:val="en-US" w:eastAsia="zh-CN"/>
        </w:rPr>
        <w:t>近年来，深度学习</w:t>
      </w:r>
      <w:r>
        <w:rPr>
          <w:rFonts w:hint="eastAsia"/>
        </w:rPr>
        <w:t>在计算机视觉、自然语言处理和医疗保健等领域取得了显著的</w:t>
      </w:r>
      <w:r>
        <w:rPr>
          <w:rFonts w:hint="eastAsia"/>
          <w:lang w:val="en-US" w:eastAsia="zh-CN"/>
        </w:rPr>
        <w:t>进展</w:t>
      </w:r>
      <w:r>
        <w:rPr>
          <w:rFonts w:hint="eastAsia"/>
        </w:rPr>
        <w:t>。传统</w:t>
      </w:r>
      <w:r>
        <w:rPr>
          <w:rFonts w:hint="eastAsia"/>
          <w:lang w:val="en-US" w:eastAsia="zh-CN"/>
        </w:rPr>
        <w:t>的深度学习</w:t>
      </w:r>
      <w:r>
        <w:rPr>
          <w:rFonts w:hint="eastAsia"/>
        </w:rPr>
        <w:t>模型是基于训练和测试数据独立</w:t>
      </w:r>
      <w:r>
        <w:rPr>
          <w:rFonts w:hint="eastAsia"/>
          <w:lang w:val="en-US" w:eastAsia="zh-CN"/>
        </w:rPr>
        <w:t>同</w:t>
      </w:r>
      <w:r>
        <w:rPr>
          <w:rFonts w:hint="eastAsia"/>
        </w:rPr>
        <w:t>分布的i.i.d.假设进行训练的。然而，这种假设在现实中并不总是成立的。当训练数据和测试数据的概率分布不同时，</w:t>
      </w:r>
      <w:r>
        <w:rPr>
          <w:rFonts w:hint="eastAsia"/>
          <w:lang w:val="en-US" w:eastAsia="zh-CN"/>
        </w:rPr>
        <w:t>深度学习</w:t>
      </w:r>
      <w:r>
        <w:rPr>
          <w:rFonts w:hint="eastAsia"/>
        </w:rPr>
        <w:t>模型的性能往往会由于域分布</w:t>
      </w:r>
      <w:r>
        <w:rPr>
          <w:rFonts w:hint="eastAsia"/>
          <w:lang w:val="en-US" w:eastAsia="zh-CN"/>
        </w:rPr>
        <w:t>差异</w:t>
      </w:r>
      <w:r>
        <w:rPr>
          <w:rFonts w:hint="eastAsia"/>
        </w:rPr>
        <w:t>而</w:t>
      </w:r>
      <w:r>
        <w:rPr>
          <w:rFonts w:hint="eastAsia"/>
          <w:lang w:val="en-US" w:eastAsia="zh-CN"/>
        </w:rPr>
        <w:t>下降</w:t>
      </w:r>
      <w:r>
        <w:rPr>
          <w:rFonts w:hint="eastAsia"/>
        </w:rPr>
        <w:t>。收集所有可能域的数据来训练</w:t>
      </w:r>
      <w:r>
        <w:rPr>
          <w:rFonts w:hint="eastAsia"/>
          <w:lang w:val="en-US" w:eastAsia="zh-CN"/>
        </w:rPr>
        <w:t>深度学习</w:t>
      </w:r>
      <w:r>
        <w:rPr>
          <w:rFonts w:hint="eastAsia"/>
        </w:rPr>
        <w:t>模型</w:t>
      </w:r>
      <w:r>
        <w:rPr>
          <w:rFonts w:hint="eastAsia"/>
          <w:lang w:val="en-US" w:eastAsia="zh-CN"/>
        </w:rPr>
        <w:t>十分</w:t>
      </w:r>
      <w:r>
        <w:rPr>
          <w:rFonts w:hint="eastAsia"/>
        </w:rPr>
        <w:t>昂贵的，</w:t>
      </w:r>
      <w:r>
        <w:rPr>
          <w:rFonts w:hint="eastAsia"/>
          <w:lang w:val="en-US" w:eastAsia="zh-CN"/>
        </w:rPr>
        <w:t>具有不现实性</w:t>
      </w:r>
      <w:r>
        <w:rPr>
          <w:rFonts w:hint="eastAsia"/>
        </w:rPr>
        <w:t>。因此，增强</w:t>
      </w:r>
      <w:r>
        <w:rPr>
          <w:rFonts w:hint="eastAsia"/>
          <w:lang w:val="en-US" w:eastAsia="zh-CN"/>
        </w:rPr>
        <w:t>深度学习</w:t>
      </w:r>
      <w:r>
        <w:rPr>
          <w:rFonts w:hint="eastAsia"/>
        </w:rPr>
        <w:t>模型的泛化能力在工业和学术领域都</w:t>
      </w:r>
      <w:r>
        <w:rPr>
          <w:rFonts w:hint="eastAsia"/>
          <w:lang w:val="en-US" w:eastAsia="zh-CN"/>
        </w:rPr>
        <w:t>是十分重要的课题</w:t>
      </w:r>
      <w:r>
        <w:rPr>
          <w:rFonts w:hint="eastAsia"/>
          <w:lang w:eastAsia="zh-CN"/>
        </w:rPr>
        <w:t>。</w:t>
      </w:r>
      <w:r>
        <w:rPr>
          <w:rFonts w:hint="eastAsia"/>
          <w:lang w:val="en-US" w:eastAsia="zh-CN"/>
        </w:rPr>
        <w:t>目前有许多</w:t>
      </w:r>
      <w:r>
        <w:rPr>
          <w:rFonts w:hint="eastAsia"/>
        </w:rPr>
        <w:t>与泛化相关的研究课题，</w:t>
      </w:r>
      <w:r>
        <w:rPr>
          <w:rFonts w:hint="eastAsia"/>
          <w:lang w:val="en-US" w:eastAsia="zh-CN"/>
        </w:rPr>
        <w:t>例</w:t>
      </w:r>
      <w:r>
        <w:rPr>
          <w:rFonts w:hint="eastAsia"/>
        </w:rPr>
        <w:t>如域自适应、元学习、迁移学习、</w:t>
      </w:r>
      <w:r>
        <w:rPr>
          <w:rFonts w:hint="eastAsia"/>
          <w:lang w:val="en-US" w:eastAsia="zh-CN"/>
        </w:rPr>
        <w:t>域泛化</w:t>
      </w:r>
      <w:r>
        <w:rPr>
          <w:rFonts w:hint="eastAsia"/>
        </w:rPr>
        <w:t>等。</w:t>
      </w:r>
      <w:r>
        <w:rPr>
          <w:rFonts w:hint="eastAsia"/>
          <w:lang w:val="en-US" w:eastAsia="zh-CN"/>
        </w:rPr>
        <w:t>近年来，域适应受到了广泛的关注。</w:t>
      </w:r>
      <w:r>
        <w:rPr>
          <w:rFonts w:hint="eastAsia"/>
        </w:rPr>
        <w:t>域泛化的</w:t>
      </w:r>
      <w:r>
        <w:rPr>
          <w:rFonts w:hint="eastAsia"/>
          <w:lang w:val="en-US" w:eastAsia="zh-CN"/>
        </w:rPr>
        <w:t>目的</w:t>
      </w:r>
      <w:r>
        <w:rPr>
          <w:rFonts w:hint="eastAsia"/>
        </w:rPr>
        <w:t>是从一个或多个不同但相关的领域（</w:t>
      </w:r>
      <w:r>
        <w:rPr>
          <w:rFonts w:hint="eastAsia"/>
          <w:lang w:val="en-US" w:eastAsia="zh-CN"/>
        </w:rPr>
        <w:t>作为</w:t>
      </w:r>
      <w:r>
        <w:rPr>
          <w:rFonts w:hint="eastAsia"/>
        </w:rPr>
        <w:t>训练数据集）</w:t>
      </w:r>
      <w:r>
        <w:rPr>
          <w:rFonts w:hint="eastAsia"/>
          <w:lang w:val="en-US" w:eastAsia="zh-CN"/>
        </w:rPr>
        <w:t>训练</w:t>
      </w:r>
      <w:r>
        <w:rPr>
          <w:rFonts w:hint="eastAsia"/>
        </w:rPr>
        <w:t>模型，该模型</w:t>
      </w:r>
      <w:r>
        <w:rPr>
          <w:rFonts w:hint="eastAsia"/>
          <w:lang w:val="en-US" w:eastAsia="zh-CN"/>
        </w:rPr>
        <w:t>能够很好地泛化到</w:t>
      </w:r>
      <w:r>
        <w:rPr>
          <w:rFonts w:hint="eastAsia"/>
        </w:rPr>
        <w:t>在</w:t>
      </w:r>
      <w:r>
        <w:rPr>
          <w:rFonts w:hint="eastAsia"/>
          <w:lang w:val="en-US" w:eastAsia="zh-CN"/>
        </w:rPr>
        <w:t>训练阶段未见</w:t>
      </w:r>
      <w:r>
        <w:rPr>
          <w:rFonts w:hint="eastAsia"/>
        </w:rPr>
        <w:t>的测试域上。在过去的几年</w:t>
      </w:r>
      <w:r>
        <w:rPr>
          <w:rFonts w:hint="eastAsia"/>
          <w:lang w:val="en-US" w:eastAsia="zh-CN"/>
        </w:rPr>
        <w:t>中</w:t>
      </w:r>
      <w:r>
        <w:rPr>
          <w:rFonts w:hint="eastAsia"/>
        </w:rPr>
        <w:t>，领域泛化在计算机视觉和自然语言处理等</w:t>
      </w:r>
      <w:r>
        <w:rPr>
          <w:rFonts w:hint="eastAsia"/>
          <w:lang w:val="en-US" w:eastAsia="zh-CN"/>
        </w:rPr>
        <w:t>多</w:t>
      </w:r>
      <w:r>
        <w:rPr>
          <w:rFonts w:hint="eastAsia"/>
        </w:rPr>
        <w:t>个领域取得了重大进展。</w:t>
      </w:r>
    </w:p>
    <w:p>
      <w:pPr>
        <w:ind w:firstLine="420" w:firstLineChars="0"/>
        <w:rPr>
          <w:rFonts w:hint="eastAsia"/>
        </w:rPr>
      </w:pPr>
      <w:r>
        <w:rPr>
          <w:rFonts w:hint="default"/>
        </w:rPr>
        <w:t>现有的域泛化方法</w:t>
      </w:r>
      <w:r>
        <w:rPr>
          <w:rFonts w:hint="eastAsia"/>
          <w:lang w:val="en-US" w:eastAsia="zh-CN"/>
        </w:rPr>
        <w:t>大体可以</w:t>
      </w:r>
      <w:r>
        <w:rPr>
          <w:rFonts w:hint="default"/>
        </w:rPr>
        <w:t>分为三类，分别是：</w:t>
      </w:r>
      <w:r>
        <w:rPr>
          <w:rFonts w:hint="default"/>
        </w:rPr>
        <w:br w:type="textWrapping"/>
      </w:r>
      <w:r>
        <w:rPr>
          <w:rFonts w:hint="default"/>
        </w:rPr>
        <w:t>(1) 数据操作：这类方法主要关注对输入数据进行操作，以帮助学习</w:t>
      </w:r>
      <w:r>
        <w:rPr>
          <w:rFonts w:hint="eastAsia"/>
          <w:lang w:val="en-US" w:eastAsia="zh-CN"/>
        </w:rPr>
        <w:t>特征的</w:t>
      </w:r>
      <w:r>
        <w:rPr>
          <w:rFonts w:hint="default"/>
        </w:rPr>
        <w:t>通用表示。在这方面，有两种</w:t>
      </w:r>
      <w:r>
        <w:rPr>
          <w:rFonts w:hint="eastAsia"/>
          <w:lang w:val="en-US" w:eastAsia="zh-CN"/>
        </w:rPr>
        <w:t>较为常见</w:t>
      </w:r>
      <w:r>
        <w:rPr>
          <w:rFonts w:hint="default"/>
        </w:rPr>
        <w:t>的技术：a) 数据增强，主要基于对输入数据的增强、随机化和转换；b) 数据生成，通过生成多样化的样本来帮助泛化。</w:t>
      </w:r>
      <w:r>
        <w:rPr>
          <w:rFonts w:hint="default"/>
        </w:rPr>
        <w:br w:type="textWrapping"/>
      </w:r>
      <w:r>
        <w:rPr>
          <w:rFonts w:hint="default"/>
        </w:rPr>
        <w:t>(2) 表征学习：这类方法是域泛化中最</w:t>
      </w:r>
      <w:r>
        <w:rPr>
          <w:rFonts w:hint="eastAsia"/>
          <w:lang w:val="en-US" w:eastAsia="zh-CN"/>
        </w:rPr>
        <w:t>受欢迎</w:t>
      </w:r>
      <w:r>
        <w:rPr>
          <w:rFonts w:hint="default"/>
        </w:rPr>
        <w:t>的方法。有两种代表性的技术：a) 领域不变表示学习，通过核方法、对抗训练、显式特征对齐或不变风险最小化等手段学习领域不变的表示；b) 特征解耦，试图将特征分解为共享域和特定域的部分，以实现更好的泛化能力。</w:t>
      </w:r>
      <w:r>
        <w:rPr>
          <w:rFonts w:hint="default"/>
        </w:rPr>
        <w:br w:type="textWrapping"/>
      </w:r>
      <w:r>
        <w:rPr>
          <w:rFonts w:hint="default"/>
        </w:rPr>
        <w:t>(3) 学习策略：这类方法关注利用通用的学习策略来提升泛化能力，主要包括几种方法：a) 集成学习，依赖集成的强大能力来学习统一且泛化的预测函数；b) 元学习，基于</w:t>
      </w:r>
      <w:r>
        <w:rPr>
          <w:rFonts w:hint="eastAsia"/>
          <w:lang w:val="en-US" w:eastAsia="zh-CN"/>
        </w:rPr>
        <w:t>学会学习</w:t>
      </w:r>
      <w:r>
        <w:rPr>
          <w:rFonts w:hint="default"/>
        </w:rPr>
        <w:t>机制，通过构建元学习任务来模拟领域转移以学习通用知识；c) 梯度操作，通过直接对梯度进行操作来学习泛化表示；d) 分布鲁棒优化，学习训练域的最坏情况分布场景；e) 自监督学习，构建预训练任务来学习泛化表示。此外，还有其他可用于领域泛化的学习策略。</w:t>
      </w:r>
    </w:p>
    <w:p>
      <w:pPr>
        <w:snapToGrid w:val="0"/>
        <w:spacing w:line="320" w:lineRule="exact"/>
        <w:ind w:firstLine="420" w:firstLineChars="0"/>
        <w:rPr>
          <w:rFonts w:hint="eastAsia"/>
          <w:lang w:val="en-US" w:eastAsia="zh-CN"/>
        </w:rPr>
      </w:pPr>
      <w:r>
        <w:rPr>
          <w:rFonts w:hint="eastAsia" w:ascii="宋体" w:hAnsi="宋体"/>
        </w:rPr>
        <w:t>以下对各种</w:t>
      </w:r>
      <w:r>
        <w:rPr>
          <w:rFonts w:hint="eastAsia" w:ascii="宋体" w:hAnsi="宋体"/>
          <w:lang w:val="en-US" w:eastAsia="zh-CN"/>
        </w:rPr>
        <w:t>域泛化学习</w:t>
      </w:r>
      <w:r>
        <w:rPr>
          <w:rFonts w:hint="eastAsia" w:ascii="宋体" w:hAnsi="宋体"/>
        </w:rPr>
        <w:t>方法的研究现状进行介绍。</w:t>
      </w:r>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 xml:space="preserve">1 </w:t>
      </w:r>
      <w:r>
        <w:rPr>
          <w:rFonts w:hint="eastAsia" w:eastAsia="华文仿宋"/>
          <w:b/>
          <w:color w:val="000000" w:themeColor="text1"/>
          <w:szCs w:val="21"/>
          <w14:textFill>
            <w14:solidFill>
              <w14:schemeClr w14:val="tx1"/>
            </w14:solidFill>
          </w14:textFill>
        </w:rPr>
        <w:t>基于数据</w:t>
      </w:r>
      <w:r>
        <w:rPr>
          <w:rFonts w:hint="eastAsia" w:eastAsia="华文仿宋"/>
          <w:b/>
          <w:color w:val="000000" w:themeColor="text1"/>
          <w:szCs w:val="21"/>
          <w:lang w:val="en-US" w:eastAsia="zh-CN"/>
          <w14:textFill>
            <w14:solidFill>
              <w14:schemeClr w14:val="tx1"/>
            </w14:solidFill>
          </w14:textFill>
        </w:rPr>
        <w:t>操纵</w:t>
      </w:r>
      <w:r>
        <w:rPr>
          <w:rFonts w:hint="eastAsia" w:eastAsia="华文仿宋"/>
          <w:b/>
          <w:color w:val="000000" w:themeColor="text1"/>
          <w:szCs w:val="21"/>
          <w14:textFill>
            <w14:solidFill>
              <w14:schemeClr w14:val="tx1"/>
            </w14:solidFill>
          </w14:textFill>
        </w:rPr>
        <w:t>的</w:t>
      </w:r>
      <w:r>
        <w:rPr>
          <w:rFonts w:hint="eastAsia" w:eastAsia="华文仿宋"/>
          <w:b/>
          <w:color w:val="000000" w:themeColor="text1"/>
          <w:szCs w:val="21"/>
          <w:lang w:val="en-US" w:eastAsia="zh-CN"/>
          <w14:textFill>
            <w14:solidFill>
              <w14:schemeClr w14:val="tx1"/>
            </w14:solidFill>
          </w14:textFill>
        </w:rPr>
        <w:t>域泛化方</w:t>
      </w:r>
      <w:r>
        <w:rPr>
          <w:rFonts w:hint="eastAsia" w:eastAsia="华文仿宋"/>
          <w:b/>
          <w:color w:val="000000" w:themeColor="text1"/>
          <w:szCs w:val="21"/>
          <w14:textFill>
            <w14:solidFill>
              <w14:schemeClr w14:val="tx1"/>
            </w14:solidFill>
          </w14:textFill>
        </w:rPr>
        <w:t>法</w:t>
      </w:r>
    </w:p>
    <w:p>
      <w:pPr>
        <w:snapToGrid w:val="0"/>
        <w:spacing w:line="320" w:lineRule="exact"/>
        <w:ind w:firstLine="420" w:firstLineChars="200"/>
        <w:jc w:val="left"/>
        <w:rPr>
          <w:rFonts w:hint="eastAsia" w:ascii="宋体" w:hAnsi="宋体"/>
          <w:lang w:val="en-US" w:eastAsia="zh-CN"/>
        </w:rPr>
      </w:pPr>
      <w:r>
        <w:rPr>
          <w:rFonts w:hint="eastAsia" w:ascii="宋体" w:hAnsi="宋体"/>
          <w:lang w:val="en-US" w:eastAsia="zh-CN"/>
        </w:rPr>
        <w:t>在深度学习中，我们总是希望拥有更多可用的训练数据。模型的泛化性能往往取决于训练数据的数量和多样性。在给定有限的训练数据集的情况下，数据操纵是一种廉价且简单的方法，可以生成样本以增强模型的泛化能力。基于数据操作的领域泛化的主要目标是使用不同的数据操作方法增加现有训练数据的数据量与多样性。</w:t>
      </w:r>
    </w:p>
    <w:p>
      <w:pPr>
        <w:snapToGrid w:val="0"/>
        <w:spacing w:line="320" w:lineRule="exact"/>
        <w:rPr>
          <w:rFonts w:hint="eastAsia" w:hAnsi="Cambria Math"/>
          <w:szCs w:val="21"/>
          <w:lang w:val="en-US" w:eastAsia="zh-CN"/>
        </w:rPr>
      </w:pPr>
      <w:bookmarkStart w:id="1" w:name="OLE_LINK1"/>
      <w:r>
        <w:rPr>
          <w:rFonts w:hint="eastAsia" w:hAnsi="Cambria Math"/>
          <w:szCs w:val="21"/>
          <w:lang w:val="en-US" w:eastAsia="zh-CN"/>
        </w:rPr>
        <w:t>1.2.1.1 基于数据增强的域泛化方法</w:t>
      </w:r>
    </w:p>
    <w:bookmarkEnd w:id="1"/>
    <w:p>
      <w:pPr>
        <w:pStyle w:val="6"/>
        <w:keepNext w:val="0"/>
        <w:keepLines w:val="0"/>
        <w:widowControl/>
        <w:suppressLineNumbers w:val="0"/>
        <w:spacing w:before="147" w:beforeAutospacing="0" w:after="0" w:afterAutospacing="0"/>
        <w:ind w:left="0" w:right="0" w:firstLine="420" w:firstLineChars="0"/>
        <w:jc w:val="both"/>
        <w:rPr>
          <w:rFonts w:hint="eastAsia" w:ascii="微软雅黑" w:hAnsi="微软雅黑" w:eastAsia="微软雅黑" w:cs="微软雅黑"/>
          <w:i w:val="0"/>
          <w:iCs w:val="0"/>
          <w:caps w:val="0"/>
          <w:color w:val="000000"/>
          <w:spacing w:val="15"/>
          <w:sz w:val="22"/>
          <w:szCs w:val="22"/>
        </w:rPr>
      </w:pPr>
      <w:r>
        <w:rPr>
          <w:rFonts w:hint="eastAsia" w:ascii="Times New Roman" w:hAnsi="Times New Roman" w:eastAsia="宋体" w:cs="Times New Roman"/>
          <w:kern w:val="2"/>
          <w:sz w:val="21"/>
          <w:szCs w:val="20"/>
          <w:lang w:val="en-US" w:eastAsia="zh-CN" w:bidi="ar-SA"/>
        </w:rPr>
        <w:t>数据增强是训练深度学习模型最为常见的技术之一。典型的增强操作包括翻转、旋转、缩放、裁剪、添加噪声等。它们已被广泛用于有监督学习，通过减少过拟合来提高模型的泛化性能</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_Ref23717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_Ref26502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。改变对象的位置和纹理，改变对象的数量和形状，修改照明和相机视图，以及向数据添加不同类型的随机噪声。Tobin等人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_Ref28494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首先使用改变位置、纹理、光照和视角等方法从模拟环境中生成更多的训练数据，用于在真实环境中进行泛化。Yue等人的工作中</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_Ref29199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_Ref29209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也使用了类似的技术来增强模型的泛化能力。Prakash等人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_Ref29431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在随机放置对象进行数据生成时进一步考虑了场景的结构，这使得神经网络能够在检测对象时学习利用上下文信息。Shankar等人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_Ref30486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使用贝叶斯网络对标签、域和输入实例之间的依赖性进行建模，并提出了CrossGrad，这是一种谨慎的数据增强策略，它沿着最大域变化的方向干扰输入，同时尽可能少地改变类标签。Volpi等人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_Ref30770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[10]</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提出了一种迭代程序，该程序使用来自虚构目标域的示例来扩充源数据集，其中在每次迭代时都添加对抗性示例，以实现自适应数据扩充。周等人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_Ref21869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_Ref21882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对抗性地训练用于数据扩充的变换网络，而不是通过梯度上升直接更新输入，同时他们在</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_Ref21934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中采用了弱扩充和强扩充的正则化。对抗性数据增强通常具有可由网络使用的某些优化目标。然而，它的优化过程往往涉及对抗性训练，因此实施上较为困难</w:t>
      </w:r>
      <w:r>
        <w:rPr>
          <w:rFonts w:hint="eastAsia" w:ascii="宋体" w:hAnsi="宋体"/>
          <w:lang w:val="en-US" w:eastAsia="zh-CN"/>
        </w:rPr>
        <w:t>。</w:t>
      </w:r>
    </w:p>
    <w:p>
      <w:pPr>
        <w:snapToGrid w:val="0"/>
        <w:spacing w:line="320" w:lineRule="exact"/>
        <w:rPr>
          <w:rFonts w:hint="eastAsia" w:hAnsi="Cambria Math"/>
          <w:szCs w:val="21"/>
          <w:lang w:val="en-US" w:eastAsia="zh-CN"/>
        </w:rPr>
      </w:pPr>
      <w:r>
        <w:rPr>
          <w:rFonts w:hint="eastAsia" w:hAnsi="Cambria Math"/>
          <w:szCs w:val="21"/>
          <w:lang w:val="en-US" w:eastAsia="zh-CN"/>
        </w:rPr>
        <w:t>1.2.1.2 基于数据生成的域泛化方法</w:t>
      </w:r>
    </w:p>
    <w:p>
      <w:pPr>
        <w:pStyle w:val="6"/>
        <w:keepNext w:val="0"/>
        <w:keepLines w:val="0"/>
        <w:widowControl/>
        <w:suppressLineNumbers w:val="0"/>
        <w:spacing w:before="147" w:beforeAutospacing="0" w:after="0" w:afterAutospacing="0"/>
        <w:ind w:left="0" w:right="0" w:firstLine="420" w:firstLineChars="0"/>
        <w:jc w:val="both"/>
        <w:rPr>
          <w:rFonts w:hint="eastAsia" w:ascii="Times New Roman" w:hAnsi="Times New Roman" w:eastAsia="宋体" w:cs="Times New Roman"/>
          <w:kern w:val="2"/>
          <w:sz w:val="21"/>
          <w:szCs w:val="20"/>
          <w:lang w:val="en-US" w:eastAsia="zh-CN" w:bidi="ar-SA"/>
        </w:rPr>
      </w:pPr>
      <w:bookmarkStart w:id="2" w:name="OLE_LINK2"/>
      <w:r>
        <w:rPr>
          <w:rFonts w:hint="eastAsia" w:ascii="Times New Roman" w:hAnsi="Times New Roman" w:eastAsia="宋体" w:cs="Times New Roman"/>
          <w:kern w:val="2"/>
          <w:sz w:val="21"/>
          <w:szCs w:val="20"/>
          <w:lang w:val="en-US" w:eastAsia="zh-CN" w:bidi="ar-SA"/>
        </w:rPr>
        <w:t>数据生成也是一种流行的技术，用于生成多样化的训练数据，以提高模型的泛化能力。数据生成通常使用一些生成模型来实现，如变分自动编码器（VAE）</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_Ref11412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[14]</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和生成对抗性网络（GAN）</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_Ref11438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[15]</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。此外，它还可以使用Mixup</w:t>
      </w:r>
      <w:bookmarkStart w:id="3" w:name="OLE_LINK3"/>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_Ref11471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[16]</w:t>
      </w:r>
      <w:r>
        <w:rPr>
          <w:rFonts w:hint="default" w:ascii="Times New Roman" w:hAnsi="Times New Roman" w:eastAsia="宋体" w:cs="Times New Roman"/>
          <w:kern w:val="2"/>
          <w:sz w:val="21"/>
          <w:szCs w:val="20"/>
          <w:lang w:val="en-US" w:eastAsia="zh-CN" w:bidi="ar-SA"/>
        </w:rPr>
        <w:fldChar w:fldCharType="end"/>
      </w:r>
      <w:bookmarkEnd w:id="3"/>
      <w:r>
        <w:rPr>
          <w:rFonts w:hint="eastAsia" w:ascii="Times New Roman" w:hAnsi="Times New Roman" w:eastAsia="宋体" w:cs="Times New Roman"/>
          <w:kern w:val="2"/>
          <w:sz w:val="21"/>
          <w:szCs w:val="20"/>
          <w:lang w:val="en-US" w:eastAsia="zh-CN" w:bidi="ar-SA"/>
        </w:rPr>
        <w:t>策略来实现。Rahman等人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_Ref16530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[17]</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使用ComboGAN</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_Ref16533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[18]</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生成新数据，然后应用领域差异度量（如MMD</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_Ref16539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[19]</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）来最小化真实图像和生成图像之间的分布差异，以帮助学习</w:t>
      </w:r>
      <w:r>
        <w:rPr>
          <w:rFonts w:hint="eastAsia" w:ascii="Times New Roman" w:hAnsi="Times New Roman" w:cs="Times New Roman"/>
          <w:kern w:val="2"/>
          <w:sz w:val="21"/>
          <w:szCs w:val="20"/>
          <w:lang w:val="en-US" w:eastAsia="zh-CN" w:bidi="ar-SA"/>
        </w:rPr>
        <w:t>特征的通用</w:t>
      </w:r>
      <w:r>
        <w:rPr>
          <w:rFonts w:hint="eastAsia" w:ascii="Times New Roman" w:hAnsi="Times New Roman" w:eastAsia="宋体" w:cs="Times New Roman"/>
          <w:kern w:val="2"/>
          <w:sz w:val="21"/>
          <w:szCs w:val="20"/>
          <w:lang w:val="en-US" w:eastAsia="zh-CN" w:bidi="ar-SA"/>
        </w:rPr>
        <w:t>表示。Qiao等人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_Ref16543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[20]</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cs="Times New Roman"/>
          <w:kern w:val="2"/>
          <w:sz w:val="21"/>
          <w:szCs w:val="20"/>
          <w:lang w:val="en-US" w:eastAsia="zh-CN" w:bidi="ar-SA"/>
        </w:rPr>
        <w:t>提出用</w:t>
      </w:r>
      <w:r>
        <w:rPr>
          <w:rFonts w:hint="eastAsia" w:ascii="Times New Roman" w:hAnsi="Times New Roman" w:eastAsia="宋体" w:cs="Times New Roman"/>
          <w:kern w:val="2"/>
          <w:sz w:val="21"/>
          <w:szCs w:val="20"/>
          <w:lang w:val="en-US" w:eastAsia="zh-CN" w:bidi="ar-SA"/>
        </w:rPr>
        <w:t>对抗训练来创建</w:t>
      </w:r>
      <w:r>
        <w:rPr>
          <w:rFonts w:hint="eastAsia" w:ascii="Times New Roman" w:hAnsi="Times New Roman" w:cs="Times New Roman"/>
          <w:kern w:val="2"/>
          <w:sz w:val="21"/>
          <w:szCs w:val="20"/>
          <w:lang w:val="en-US" w:eastAsia="zh-CN" w:bidi="ar-SA"/>
        </w:rPr>
        <w:t>虚构的难样本</w:t>
      </w:r>
      <w:r>
        <w:rPr>
          <w:rFonts w:hint="eastAsia" w:ascii="Times New Roman" w:hAnsi="Times New Roman" w:eastAsia="宋体" w:cs="Times New Roman"/>
          <w:kern w:val="2"/>
          <w:sz w:val="21"/>
          <w:szCs w:val="20"/>
          <w:lang w:val="en-US" w:eastAsia="zh-CN" w:bidi="ar-SA"/>
        </w:rPr>
        <w:t>，其中</w:t>
      </w:r>
      <w:r>
        <w:rPr>
          <w:rFonts w:hint="eastAsia" w:ascii="Times New Roman" w:hAnsi="Times New Roman" w:cs="Times New Roman"/>
          <w:kern w:val="2"/>
          <w:sz w:val="21"/>
          <w:szCs w:val="20"/>
          <w:lang w:val="en-US" w:eastAsia="zh-CN" w:bidi="ar-SA"/>
        </w:rPr>
        <w:t>使用</w:t>
      </w:r>
      <w:r>
        <w:rPr>
          <w:rFonts w:hint="eastAsia" w:ascii="Times New Roman" w:hAnsi="Times New Roman" w:eastAsia="宋体" w:cs="Times New Roman"/>
          <w:kern w:val="2"/>
          <w:sz w:val="21"/>
          <w:szCs w:val="20"/>
          <w:lang w:val="en-US" w:eastAsia="zh-CN" w:bidi="ar-SA"/>
        </w:rPr>
        <w:t>Wasserstein自动编码器（WAE）</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_Ref16549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[21]</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cs="Times New Roman"/>
          <w:kern w:val="2"/>
          <w:sz w:val="21"/>
          <w:szCs w:val="20"/>
          <w:lang w:val="en-US" w:eastAsia="zh-CN" w:bidi="ar-SA"/>
        </w:rPr>
        <w:t>来</w:t>
      </w:r>
      <w:r>
        <w:rPr>
          <w:rFonts w:hint="eastAsia" w:ascii="Times New Roman" w:hAnsi="Times New Roman" w:eastAsia="宋体" w:cs="Times New Roman"/>
          <w:kern w:val="2"/>
          <w:sz w:val="21"/>
          <w:szCs w:val="20"/>
          <w:lang w:val="en-US" w:eastAsia="zh-CN" w:bidi="ar-SA"/>
        </w:rPr>
        <w:t>帮助生成保留语义</w:t>
      </w:r>
      <w:r>
        <w:rPr>
          <w:rFonts w:hint="eastAsia" w:ascii="Times New Roman" w:hAnsi="Times New Roman" w:cs="Times New Roman"/>
          <w:kern w:val="2"/>
          <w:sz w:val="21"/>
          <w:szCs w:val="20"/>
          <w:lang w:val="en-US" w:eastAsia="zh-CN" w:bidi="ar-SA"/>
        </w:rPr>
        <w:t>信息的</w:t>
      </w:r>
      <w:r>
        <w:rPr>
          <w:rFonts w:hint="eastAsia" w:ascii="Times New Roman" w:hAnsi="Times New Roman" w:eastAsia="宋体" w:cs="Times New Roman"/>
          <w:kern w:val="2"/>
          <w:sz w:val="21"/>
          <w:szCs w:val="20"/>
          <w:lang w:val="en-US" w:eastAsia="zh-CN" w:bidi="ar-SA"/>
        </w:rPr>
        <w:t>样本。</w:t>
      </w:r>
      <w:r>
        <w:rPr>
          <w:rFonts w:hint="eastAsia" w:ascii="Times New Roman" w:hAnsi="Times New Roman" w:cs="Times New Roman"/>
          <w:kern w:val="2"/>
          <w:sz w:val="21"/>
          <w:szCs w:val="20"/>
          <w:lang w:val="en-US" w:eastAsia="zh-CN" w:bidi="ar-SA"/>
        </w:rPr>
        <w:t>Zhou</w:t>
      </w:r>
      <w:r>
        <w:rPr>
          <w:rFonts w:hint="eastAsia" w:ascii="Times New Roman" w:hAnsi="Times New Roman" w:eastAsia="宋体" w:cs="Times New Roman"/>
          <w:kern w:val="2"/>
          <w:sz w:val="21"/>
          <w:szCs w:val="20"/>
          <w:lang w:val="en-US" w:eastAsia="zh-CN" w:bidi="ar-SA"/>
        </w:rPr>
        <w:t>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_Ref16552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[22]</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在语义一致的情况下生成新分布，然后最大化源</w:t>
      </w:r>
      <w:r>
        <w:rPr>
          <w:rFonts w:hint="eastAsia" w:ascii="Times New Roman" w:hAnsi="Times New Roman" w:cs="Times New Roman"/>
          <w:kern w:val="2"/>
          <w:sz w:val="21"/>
          <w:szCs w:val="20"/>
          <w:lang w:val="en-US" w:eastAsia="zh-CN" w:bidi="ar-SA"/>
        </w:rPr>
        <w:t>域</w:t>
      </w:r>
      <w:r>
        <w:rPr>
          <w:rFonts w:hint="eastAsia" w:ascii="Times New Roman" w:hAnsi="Times New Roman" w:eastAsia="宋体" w:cs="Times New Roman"/>
          <w:kern w:val="2"/>
          <w:sz w:val="21"/>
          <w:szCs w:val="20"/>
          <w:lang w:val="en-US" w:eastAsia="zh-CN" w:bidi="ar-SA"/>
        </w:rPr>
        <w:t>分布和新分布之间的差异。Somavarapu等人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_Ref16556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[23]</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引入了一种基于图像风格化的简单变换，以探索跨源可变性，从而获得更好的泛化效果，其中AdaIN</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_Ref16565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[24]</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用于实现对任意风格的快速风格化。</w:t>
      </w:r>
      <w:r>
        <w:rPr>
          <w:rFonts w:hint="eastAsia" w:ascii="Times New Roman" w:hAnsi="Times New Roman" w:cs="Times New Roman"/>
          <w:kern w:val="2"/>
          <w:sz w:val="21"/>
          <w:szCs w:val="20"/>
          <w:lang w:val="en-US" w:eastAsia="zh-CN" w:bidi="ar-SA"/>
        </w:rPr>
        <w:t>Li</w:t>
      </w:r>
      <w:r>
        <w:rPr>
          <w:rFonts w:hint="eastAsia" w:ascii="Times New Roman" w:hAnsi="Times New Roman" w:eastAsia="宋体" w:cs="Times New Roman"/>
          <w:kern w:val="2"/>
          <w:sz w:val="21"/>
          <w:szCs w:val="20"/>
          <w:lang w:val="en-US" w:eastAsia="zh-CN" w:bidi="ar-SA"/>
        </w:rPr>
        <w:t>等人</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_Ref16569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[25]</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使用对抗训练来生成</w:t>
      </w:r>
      <w:r>
        <w:rPr>
          <w:rFonts w:hint="eastAsia" w:ascii="Times New Roman" w:hAnsi="Times New Roman" w:cs="Times New Roman"/>
          <w:kern w:val="2"/>
          <w:sz w:val="21"/>
          <w:szCs w:val="20"/>
          <w:lang w:val="en-US" w:eastAsia="zh-CN" w:bidi="ar-SA"/>
        </w:rPr>
        <w:t>新</w:t>
      </w:r>
      <w:r>
        <w:rPr>
          <w:rFonts w:hint="eastAsia" w:ascii="Times New Roman" w:hAnsi="Times New Roman" w:eastAsia="宋体" w:cs="Times New Roman"/>
          <w:kern w:val="2"/>
          <w:sz w:val="21"/>
          <w:szCs w:val="20"/>
          <w:lang w:val="en-US" w:eastAsia="zh-CN" w:bidi="ar-SA"/>
        </w:rPr>
        <w:t>域，而不是样本。由于涉及不同的生成模型，这些方法更为复杂，</w:t>
      </w:r>
      <w:r>
        <w:rPr>
          <w:rFonts w:hint="eastAsia" w:ascii="Times New Roman" w:hAnsi="Times New Roman" w:cs="Times New Roman"/>
          <w:kern w:val="2"/>
          <w:sz w:val="21"/>
          <w:szCs w:val="20"/>
          <w:lang w:val="en-US" w:eastAsia="zh-CN" w:bidi="ar-SA"/>
        </w:rPr>
        <w:t>更需要</w:t>
      </w:r>
      <w:r>
        <w:rPr>
          <w:rFonts w:hint="eastAsia" w:ascii="Times New Roman" w:hAnsi="Times New Roman" w:eastAsia="宋体" w:cs="Times New Roman"/>
          <w:kern w:val="2"/>
          <w:sz w:val="21"/>
          <w:szCs w:val="20"/>
          <w:lang w:val="en-US" w:eastAsia="zh-CN" w:bidi="ar-SA"/>
        </w:rPr>
        <w:t>注意模型容量和计算成本。除了上述生成模型外，Mixup</w:t>
      </w:r>
      <w:r>
        <w:rPr>
          <w:rFonts w:hint="default" w:ascii="Times New Roman" w:hAnsi="Times New Roman" w:eastAsia="宋体" w:cs="Times New Roman"/>
          <w:kern w:val="2"/>
          <w:sz w:val="21"/>
          <w:szCs w:val="20"/>
          <w:lang w:val="en-US" w:eastAsia="zh-CN" w:bidi="ar-SA"/>
        </w:rPr>
        <w:fldChar w:fldCharType="begin"/>
      </w:r>
      <w:r>
        <w:rPr>
          <w:rFonts w:hint="default" w:ascii="Times New Roman" w:hAnsi="Times New Roman" w:eastAsia="宋体" w:cs="Times New Roman"/>
          <w:kern w:val="2"/>
          <w:sz w:val="21"/>
          <w:szCs w:val="20"/>
          <w:lang w:val="en-US" w:eastAsia="zh-CN" w:bidi="ar-SA"/>
        </w:rPr>
        <w:instrText xml:space="preserve"> REF _Ref11471 \r \h </w:instrText>
      </w:r>
      <w:r>
        <w:rPr>
          <w:rFonts w:hint="default" w:ascii="Times New Roman" w:hAnsi="Times New Roman" w:eastAsia="宋体" w:cs="Times New Roman"/>
          <w:kern w:val="2"/>
          <w:sz w:val="21"/>
          <w:szCs w:val="20"/>
          <w:lang w:val="en-US" w:eastAsia="zh-CN" w:bidi="ar-SA"/>
        </w:rPr>
        <w:fldChar w:fldCharType="separate"/>
      </w:r>
      <w:r>
        <w:rPr>
          <w:rFonts w:hint="default" w:ascii="Times New Roman" w:hAnsi="Times New Roman" w:eastAsia="宋体" w:cs="Times New Roman"/>
          <w:kern w:val="2"/>
          <w:sz w:val="21"/>
          <w:szCs w:val="20"/>
          <w:lang w:val="en-US" w:eastAsia="zh-CN" w:bidi="ar-SA"/>
        </w:rPr>
        <w:t>[16]</w:t>
      </w:r>
      <w:r>
        <w:rPr>
          <w:rFonts w:hint="default"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也是一种流行的数据生成技术。Mixup通过在任意两个实例之间以及它们的标签之间执行线性插值来生成新数据，该插值具有从贝塔分布采样的权重，不需要训练生成模型</w:t>
      </w:r>
      <w:r>
        <w:rPr>
          <w:rFonts w:hint="eastAsia" w:ascii="Times New Roman" w:hAnsi="Times New Roman" w:cs="Times New Roman"/>
          <w:kern w:val="2"/>
          <w:sz w:val="21"/>
          <w:szCs w:val="20"/>
          <w:lang w:val="en-US" w:eastAsia="zh-CN" w:bidi="ar-SA"/>
        </w:rPr>
        <w:t>，这种方法</w:t>
      </w:r>
      <w:r>
        <w:rPr>
          <w:rFonts w:hint="eastAsia" w:ascii="Times New Roman" w:hAnsi="Times New Roman" w:eastAsia="宋体" w:cs="Times New Roman"/>
          <w:kern w:val="2"/>
          <w:sz w:val="21"/>
          <w:szCs w:val="20"/>
          <w:lang w:val="en-US" w:eastAsia="zh-CN" w:bidi="ar-SA"/>
        </w:rPr>
        <w:t>在保持</w:t>
      </w:r>
      <w:r>
        <w:rPr>
          <w:rFonts w:hint="eastAsia" w:ascii="Times New Roman" w:hAnsi="Times New Roman" w:cs="Times New Roman"/>
          <w:kern w:val="2"/>
          <w:sz w:val="21"/>
          <w:szCs w:val="20"/>
          <w:lang w:val="en-US" w:eastAsia="zh-CN" w:bidi="ar-SA"/>
        </w:rPr>
        <w:t>简单的概念与操作</w:t>
      </w:r>
      <w:r>
        <w:rPr>
          <w:rFonts w:hint="eastAsia" w:ascii="Times New Roman" w:hAnsi="Times New Roman" w:eastAsia="宋体" w:cs="Times New Roman"/>
          <w:kern w:val="2"/>
          <w:sz w:val="21"/>
          <w:szCs w:val="20"/>
          <w:lang w:val="en-US" w:eastAsia="zh-CN" w:bidi="ar-SA"/>
        </w:rPr>
        <w:t>的同时，在</w:t>
      </w:r>
      <w:r>
        <w:rPr>
          <w:rFonts w:hint="eastAsia" w:ascii="Times New Roman" w:hAnsi="Times New Roman" w:cs="Times New Roman"/>
          <w:kern w:val="2"/>
          <w:sz w:val="21"/>
          <w:szCs w:val="20"/>
          <w:lang w:val="en-US" w:eastAsia="zh-CN" w:bidi="ar-SA"/>
        </w:rPr>
        <w:t>常见</w:t>
      </w:r>
      <w:r>
        <w:rPr>
          <w:rFonts w:hint="eastAsia" w:ascii="Times New Roman" w:hAnsi="Times New Roman" w:eastAsia="宋体" w:cs="Times New Roman"/>
          <w:kern w:val="2"/>
          <w:sz w:val="21"/>
          <w:szCs w:val="20"/>
          <w:lang w:val="en-US" w:eastAsia="zh-CN" w:bidi="ar-SA"/>
        </w:rPr>
        <w:t>的基准测试上</w:t>
      </w:r>
      <w:r>
        <w:rPr>
          <w:rFonts w:hint="eastAsia" w:ascii="Times New Roman" w:hAnsi="Times New Roman" w:cs="Times New Roman"/>
          <w:kern w:val="2"/>
          <w:sz w:val="21"/>
          <w:szCs w:val="20"/>
          <w:lang w:val="en-US" w:eastAsia="zh-CN" w:bidi="ar-SA"/>
        </w:rPr>
        <w:t>达成了不错</w:t>
      </w:r>
      <w:r>
        <w:rPr>
          <w:rFonts w:hint="eastAsia" w:ascii="Times New Roman" w:hAnsi="Times New Roman" w:eastAsia="宋体" w:cs="Times New Roman"/>
          <w:kern w:val="2"/>
          <w:sz w:val="21"/>
          <w:szCs w:val="20"/>
          <w:lang w:val="en-US" w:eastAsia="zh-CN" w:bidi="ar-SA"/>
        </w:rPr>
        <w:t>的性能。</w:t>
      </w:r>
      <w:bookmarkEnd w:id="2"/>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hint="eastAsia" w:eastAsia="华文仿宋"/>
          <w:b/>
          <w:color w:val="000000" w:themeColor="text1"/>
          <w:szCs w:val="21"/>
          <w:lang w:val="en-US" w:eastAsia="zh-CN"/>
          <w14:textFill>
            <w14:solidFill>
              <w14:schemeClr w14:val="tx1"/>
            </w14:solidFill>
          </w14:textFill>
        </w:rPr>
        <w:t>2</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w:t>
      </w:r>
      <w:r>
        <w:rPr>
          <w:rFonts w:hint="eastAsia" w:eastAsia="华文仿宋"/>
          <w:b/>
          <w:color w:val="000000" w:themeColor="text1"/>
          <w:szCs w:val="21"/>
          <w:lang w:val="en-US" w:eastAsia="zh-CN"/>
          <w14:textFill>
            <w14:solidFill>
              <w14:schemeClr w14:val="tx1"/>
            </w14:solidFill>
          </w14:textFill>
        </w:rPr>
        <w:t>表征学习</w:t>
      </w:r>
      <w:r>
        <w:rPr>
          <w:rFonts w:hint="eastAsia" w:eastAsia="华文仿宋"/>
          <w:b/>
          <w:color w:val="000000" w:themeColor="text1"/>
          <w:szCs w:val="21"/>
          <w14:textFill>
            <w14:solidFill>
              <w14:schemeClr w14:val="tx1"/>
            </w14:solidFill>
          </w14:textFill>
        </w:rPr>
        <w:t>的</w:t>
      </w:r>
      <w:r>
        <w:rPr>
          <w:rFonts w:hint="eastAsia" w:eastAsia="华文仿宋"/>
          <w:b/>
          <w:color w:val="000000" w:themeColor="text1"/>
          <w:szCs w:val="21"/>
          <w:lang w:val="en-US" w:eastAsia="zh-CN"/>
          <w14:textFill>
            <w14:solidFill>
              <w14:schemeClr w14:val="tx1"/>
            </w14:solidFill>
          </w14:textFill>
        </w:rPr>
        <w:t>域泛化方</w:t>
      </w:r>
      <w:r>
        <w:rPr>
          <w:rFonts w:hint="eastAsia" w:eastAsia="华文仿宋"/>
          <w:b/>
          <w:color w:val="000000" w:themeColor="text1"/>
          <w:szCs w:val="21"/>
          <w14:textFill>
            <w14:solidFill>
              <w14:schemeClr w14:val="tx1"/>
            </w14:solidFill>
          </w14:textFill>
        </w:rPr>
        <w:t>法</w:t>
      </w:r>
    </w:p>
    <w:p>
      <w:pPr>
        <w:pStyle w:val="6"/>
        <w:keepNext w:val="0"/>
        <w:keepLines w:val="0"/>
        <w:widowControl/>
        <w:suppressLineNumbers w:val="0"/>
        <w:spacing w:before="147" w:beforeAutospacing="0" w:after="0" w:afterAutospacing="0"/>
        <w:ind w:left="0" w:right="0" w:firstLine="420" w:firstLineChars="0"/>
        <w:jc w:val="both"/>
        <w:rPr>
          <w:rFonts w:hint="eastAsia" w:ascii="Times New Roman" w:hAnsi="Times New Roman" w:eastAsia="宋体"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近年来</w:t>
      </w:r>
      <w:r>
        <w:rPr>
          <w:rFonts w:hint="eastAsia" w:ascii="Times New Roman" w:hAnsi="Times New Roman" w:eastAsia="宋体" w:cs="Times New Roman"/>
          <w:kern w:val="2"/>
          <w:sz w:val="21"/>
          <w:szCs w:val="20"/>
          <w:lang w:val="en-US" w:eastAsia="zh-CN" w:bidi="ar-SA"/>
        </w:rPr>
        <w:t>，</w:t>
      </w:r>
      <w:r>
        <w:rPr>
          <w:rFonts w:hint="eastAsia" w:ascii="Times New Roman" w:hAnsi="Times New Roman" w:cs="Times New Roman"/>
          <w:kern w:val="2"/>
          <w:sz w:val="21"/>
          <w:szCs w:val="20"/>
          <w:lang w:val="en-US" w:eastAsia="zh-CN" w:bidi="ar-SA"/>
        </w:rPr>
        <w:t>表征</w:t>
      </w:r>
      <w:r>
        <w:rPr>
          <w:rFonts w:hint="eastAsia" w:ascii="Times New Roman" w:hAnsi="Times New Roman" w:eastAsia="宋体" w:cs="Times New Roman"/>
          <w:kern w:val="2"/>
          <w:sz w:val="21"/>
          <w:szCs w:val="20"/>
          <w:lang w:val="en-US" w:eastAsia="zh-CN" w:bidi="ar-SA"/>
        </w:rPr>
        <w:t>学习一直是机器学习的重点</w:t>
      </w:r>
      <w:r>
        <w:rPr>
          <w:rFonts w:hint="eastAsia" w:ascii="Times New Roman" w:hAnsi="Times New Roman" w:eastAsia="宋体" w:cs="Times New Roman"/>
          <w:kern w:val="2"/>
          <w:sz w:val="21"/>
          <w:szCs w:val="20"/>
          <w:lang w:val="en-US" w:eastAsia="zh-CN" w:bidi="ar-SA"/>
        </w:rPr>
        <w:fldChar w:fldCharType="begin"/>
      </w:r>
      <w:r>
        <w:rPr>
          <w:rFonts w:hint="eastAsia" w:ascii="Times New Roman" w:hAnsi="Times New Roman" w:eastAsia="宋体" w:cs="Times New Roman"/>
          <w:kern w:val="2"/>
          <w:sz w:val="21"/>
          <w:szCs w:val="20"/>
          <w:lang w:val="en-US" w:eastAsia="zh-CN" w:bidi="ar-SA"/>
        </w:rPr>
        <w:instrText xml:space="preserve"> REF _Ref19168 \r \h </w:instrText>
      </w:r>
      <w:r>
        <w:rPr>
          <w:rFonts w:hint="eastAsia" w:ascii="Times New Roman" w:hAnsi="Times New Roman" w:eastAsia="宋体" w:cs="Times New Roman"/>
          <w:kern w:val="2"/>
          <w:sz w:val="21"/>
          <w:szCs w:val="20"/>
          <w:lang w:val="en-US" w:eastAsia="zh-CN" w:bidi="ar-SA"/>
        </w:rPr>
        <w:fldChar w:fldCharType="separate"/>
      </w:r>
      <w:r>
        <w:rPr>
          <w:rFonts w:hint="eastAsia" w:ascii="Times New Roman" w:hAnsi="Times New Roman" w:eastAsia="宋体" w:cs="Times New Roman"/>
          <w:kern w:val="2"/>
          <w:sz w:val="21"/>
          <w:szCs w:val="20"/>
          <w:lang w:val="en-US" w:eastAsia="zh-CN" w:bidi="ar-SA"/>
        </w:rPr>
        <w:t>[26]</w:t>
      </w:r>
      <w:r>
        <w:rPr>
          <w:rFonts w:hint="eastAsia" w:ascii="Times New Roman" w:hAnsi="Times New Roman" w:eastAsia="宋体" w:cs="Times New Roman"/>
          <w:kern w:val="2"/>
          <w:sz w:val="21"/>
          <w:szCs w:val="20"/>
          <w:lang w:val="en-US" w:eastAsia="zh-CN" w:bidi="ar-SA"/>
        </w:rPr>
        <w:fldChar w:fldCharType="end"/>
      </w:r>
      <w:r>
        <w:rPr>
          <w:rFonts w:hint="eastAsia" w:ascii="Times New Roman" w:hAnsi="Times New Roman" w:eastAsia="宋体" w:cs="Times New Roman"/>
          <w:kern w:val="2"/>
          <w:sz w:val="21"/>
          <w:szCs w:val="20"/>
          <w:lang w:val="en-US" w:eastAsia="zh-CN" w:bidi="ar-SA"/>
        </w:rPr>
        <w:t>，也是域泛化</w:t>
      </w:r>
      <w:r>
        <w:rPr>
          <w:rFonts w:hint="eastAsia" w:ascii="Times New Roman" w:hAnsi="Times New Roman" w:cs="Times New Roman"/>
          <w:kern w:val="2"/>
          <w:sz w:val="21"/>
          <w:szCs w:val="20"/>
          <w:lang w:val="en-US" w:eastAsia="zh-CN" w:bidi="ar-SA"/>
        </w:rPr>
        <w:t>的</w:t>
      </w:r>
      <w:r>
        <w:rPr>
          <w:rFonts w:hint="eastAsia" w:ascii="Times New Roman" w:hAnsi="Times New Roman" w:eastAsia="宋体" w:cs="Times New Roman"/>
          <w:kern w:val="2"/>
          <w:sz w:val="21"/>
          <w:szCs w:val="20"/>
          <w:lang w:val="en-US" w:eastAsia="zh-CN" w:bidi="ar-SA"/>
        </w:rPr>
        <w:t>关键</w:t>
      </w:r>
      <w:r>
        <w:rPr>
          <w:rFonts w:hint="eastAsia" w:ascii="Times New Roman" w:hAnsi="Times New Roman" w:cs="Times New Roman"/>
          <w:kern w:val="2"/>
          <w:sz w:val="21"/>
          <w:szCs w:val="20"/>
          <w:lang w:val="en-US" w:eastAsia="zh-CN" w:bidi="ar-SA"/>
        </w:rPr>
        <w:t>因素</w:t>
      </w:r>
      <w:r>
        <w:rPr>
          <w:rFonts w:hint="eastAsia" w:ascii="Times New Roman" w:hAnsi="Times New Roman" w:eastAsia="宋体" w:cs="Times New Roman"/>
          <w:kern w:val="2"/>
          <w:sz w:val="21"/>
          <w:szCs w:val="20"/>
          <w:lang w:val="en-US" w:eastAsia="zh-CN" w:bidi="ar-SA"/>
        </w:rPr>
        <w:t>之一。根据不同的学习原理</w:t>
      </w:r>
      <w:r>
        <w:rPr>
          <w:rFonts w:hint="eastAsia" w:ascii="Times New Roman" w:hAnsi="Times New Roman" w:cs="Times New Roman"/>
          <w:kern w:val="2"/>
          <w:sz w:val="21"/>
          <w:szCs w:val="20"/>
          <w:lang w:val="en-US" w:eastAsia="zh-CN" w:bidi="ar-SA"/>
        </w:rPr>
        <w:t>，</w:t>
      </w:r>
      <w:r>
        <w:rPr>
          <w:rFonts w:hint="eastAsia" w:ascii="Times New Roman" w:hAnsi="Times New Roman" w:eastAsia="宋体" w:cs="Times New Roman"/>
          <w:kern w:val="2"/>
          <w:sz w:val="21"/>
          <w:szCs w:val="20"/>
          <w:lang w:val="en-US" w:eastAsia="zh-CN" w:bidi="ar-SA"/>
        </w:rPr>
        <w:t>现有的表征学习</w:t>
      </w:r>
      <w:r>
        <w:rPr>
          <w:rFonts w:hint="eastAsia" w:ascii="Times New Roman" w:hAnsi="Times New Roman" w:cs="Times New Roman"/>
          <w:kern w:val="2"/>
          <w:sz w:val="21"/>
          <w:szCs w:val="20"/>
          <w:lang w:val="en-US" w:eastAsia="zh-CN" w:bidi="ar-SA"/>
        </w:rPr>
        <w:t>方法可以</w:t>
      </w:r>
      <w:r>
        <w:rPr>
          <w:rFonts w:hint="eastAsia" w:ascii="Times New Roman" w:hAnsi="Times New Roman" w:eastAsia="宋体" w:cs="Times New Roman"/>
          <w:kern w:val="2"/>
          <w:sz w:val="21"/>
          <w:szCs w:val="20"/>
          <w:lang w:val="en-US" w:eastAsia="zh-CN" w:bidi="ar-SA"/>
        </w:rPr>
        <w:t>分为两大类：域不变的表征学习和特征</w:t>
      </w:r>
      <w:r>
        <w:rPr>
          <w:rFonts w:hint="eastAsia" w:ascii="Times New Roman" w:hAnsi="Times New Roman" w:cs="Times New Roman"/>
          <w:kern w:val="2"/>
          <w:sz w:val="21"/>
          <w:szCs w:val="20"/>
          <w:lang w:val="en-US" w:eastAsia="zh-CN" w:bidi="ar-SA"/>
        </w:rPr>
        <w:t>解耦</w:t>
      </w:r>
      <w:r>
        <w:rPr>
          <w:rFonts w:hint="eastAsia" w:ascii="Times New Roman" w:hAnsi="Times New Roman" w:eastAsia="宋体" w:cs="Times New Roman"/>
          <w:kern w:val="2"/>
          <w:sz w:val="21"/>
          <w:szCs w:val="20"/>
          <w:lang w:val="en-US" w:eastAsia="zh-CN" w:bidi="ar-SA"/>
        </w:rPr>
        <w:t>。</w:t>
      </w:r>
    </w:p>
    <w:p>
      <w:pPr>
        <w:snapToGrid w:val="0"/>
        <w:spacing w:line="320" w:lineRule="exact"/>
        <w:rPr>
          <w:rFonts w:hint="eastAsia" w:hAnsi="Cambria Math"/>
          <w:szCs w:val="21"/>
          <w:lang w:val="en-US" w:eastAsia="zh-CN"/>
        </w:rPr>
      </w:pPr>
      <w:r>
        <w:rPr>
          <w:rFonts w:hint="eastAsia" w:hAnsi="Cambria Math"/>
          <w:szCs w:val="21"/>
          <w:lang w:val="en-US" w:eastAsia="zh-CN"/>
        </w:rPr>
        <w:t>1.2.2.1 基于域不变表征学习的域泛化方法</w:t>
      </w:r>
    </w:p>
    <w:p>
      <w:pPr>
        <w:pStyle w:val="6"/>
        <w:keepNext w:val="0"/>
        <w:keepLines w:val="0"/>
        <w:widowControl/>
        <w:suppressLineNumbers w:val="0"/>
        <w:spacing w:before="147" w:beforeAutospacing="0" w:after="0" w:afterAutospacing="0"/>
        <w:ind w:left="0" w:right="0" w:firstLine="420" w:firstLineChars="0"/>
        <w:jc w:val="both"/>
        <w:rPr>
          <w:rFonts w:hint="default" w:ascii="Times New Roman" w:hAnsi="Times New Roman" w:eastAsia="宋体" w:cs="Times New Roman"/>
          <w:kern w:val="2"/>
          <w:sz w:val="21"/>
          <w:szCs w:val="20"/>
          <w:lang w:val="en-US" w:eastAsia="zh-CN" w:bidi="ar-SA"/>
        </w:rPr>
      </w:pPr>
      <w:r>
        <w:rPr>
          <w:rFonts w:hint="eastAsia" w:ascii="微软雅黑" w:hAnsi="微软雅黑" w:eastAsia="微软雅黑" w:cs="微软雅黑"/>
          <w:i w:val="0"/>
          <w:iCs w:val="0"/>
          <w:caps w:val="0"/>
          <w:color w:val="000000"/>
          <w:spacing w:val="15"/>
          <w:sz w:val="22"/>
          <w:szCs w:val="22"/>
          <w:lang w:val="en-US" w:eastAsia="zh-CN"/>
        </w:rPr>
        <w:t>Ben等人</w:t>
      </w:r>
      <w:r>
        <w:rPr>
          <w:rFonts w:hint="eastAsia" w:ascii="微软雅黑" w:hAnsi="微软雅黑" w:eastAsia="微软雅黑" w:cs="微软雅黑"/>
          <w:i w:val="0"/>
          <w:iCs w:val="0"/>
          <w:caps w:val="0"/>
          <w:color w:val="000000"/>
          <w:spacing w:val="15"/>
          <w:sz w:val="22"/>
          <w:szCs w:val="22"/>
          <w:lang w:val="en-US" w:eastAsia="zh-CN"/>
        </w:rPr>
        <w:fldChar w:fldCharType="begin"/>
      </w:r>
      <w:r>
        <w:rPr>
          <w:rFonts w:hint="eastAsia" w:ascii="微软雅黑" w:hAnsi="微软雅黑" w:eastAsia="微软雅黑" w:cs="微软雅黑"/>
          <w:i w:val="0"/>
          <w:iCs w:val="0"/>
          <w:caps w:val="0"/>
          <w:color w:val="000000"/>
          <w:spacing w:val="15"/>
          <w:sz w:val="22"/>
          <w:szCs w:val="22"/>
          <w:lang w:val="en-US" w:eastAsia="zh-CN"/>
        </w:rPr>
        <w:instrText xml:space="preserve"> REF _Ref27381 \r \h </w:instrText>
      </w:r>
      <w:r>
        <w:rPr>
          <w:rFonts w:hint="eastAsia" w:ascii="微软雅黑" w:hAnsi="微软雅黑" w:eastAsia="微软雅黑" w:cs="微软雅黑"/>
          <w:i w:val="0"/>
          <w:iCs w:val="0"/>
          <w:caps w:val="0"/>
          <w:color w:val="000000"/>
          <w:spacing w:val="15"/>
          <w:sz w:val="22"/>
          <w:szCs w:val="22"/>
          <w:lang w:val="en-US" w:eastAsia="zh-CN"/>
        </w:rPr>
        <w:fldChar w:fldCharType="separate"/>
      </w:r>
      <w:r>
        <w:rPr>
          <w:rFonts w:hint="eastAsia" w:ascii="微软雅黑" w:hAnsi="微软雅黑" w:eastAsia="微软雅黑" w:cs="微软雅黑"/>
          <w:i w:val="0"/>
          <w:iCs w:val="0"/>
          <w:caps w:val="0"/>
          <w:color w:val="000000"/>
          <w:spacing w:val="15"/>
          <w:sz w:val="22"/>
          <w:szCs w:val="22"/>
          <w:lang w:val="en-US" w:eastAsia="zh-CN"/>
        </w:rPr>
        <w:t>[27]</w:t>
      </w:r>
      <w:r>
        <w:rPr>
          <w:rFonts w:hint="eastAsia" w:ascii="微软雅黑" w:hAnsi="微软雅黑" w:eastAsia="微软雅黑" w:cs="微软雅黑"/>
          <w:i w:val="0"/>
          <w:iCs w:val="0"/>
          <w:caps w:val="0"/>
          <w:color w:val="000000"/>
          <w:spacing w:val="15"/>
          <w:sz w:val="22"/>
          <w:szCs w:val="22"/>
          <w:lang w:val="en-US" w:eastAsia="zh-CN"/>
        </w:rPr>
        <w:fldChar w:fldCharType="end"/>
      </w:r>
      <w:r>
        <w:rPr>
          <w:rFonts w:ascii="微软雅黑" w:hAnsi="微软雅黑" w:eastAsia="微软雅黑" w:cs="微软雅黑"/>
          <w:i w:val="0"/>
          <w:iCs w:val="0"/>
          <w:caps w:val="0"/>
          <w:color w:val="000000"/>
          <w:spacing w:val="15"/>
          <w:sz w:val="22"/>
          <w:szCs w:val="22"/>
        </w:rPr>
        <w:t>的工作从理论上证明，如果特征表示对不同的域保持不变，则表示是通用的，</w:t>
      </w:r>
      <w:r>
        <w:rPr>
          <w:rFonts w:hint="eastAsia" w:ascii="微软雅黑" w:hAnsi="微软雅黑" w:eastAsia="微软雅黑" w:cs="微软雅黑"/>
          <w:i w:val="0"/>
          <w:iCs w:val="0"/>
          <w:caps w:val="0"/>
          <w:color w:val="000000"/>
          <w:spacing w:val="15"/>
          <w:sz w:val="22"/>
          <w:szCs w:val="22"/>
          <w:lang w:val="en-US" w:eastAsia="zh-CN"/>
        </w:rPr>
        <w:t>并且</w:t>
      </w:r>
      <w:r>
        <w:rPr>
          <w:rFonts w:ascii="微软雅黑" w:hAnsi="微软雅黑" w:eastAsia="微软雅黑" w:cs="微软雅黑"/>
          <w:i w:val="0"/>
          <w:iCs w:val="0"/>
          <w:caps w:val="0"/>
          <w:color w:val="000000"/>
          <w:spacing w:val="15"/>
          <w:sz w:val="22"/>
          <w:szCs w:val="22"/>
        </w:rPr>
        <w:t>可</w:t>
      </w:r>
      <w:r>
        <w:rPr>
          <w:rFonts w:hint="eastAsia" w:ascii="微软雅黑" w:hAnsi="微软雅黑" w:eastAsia="微软雅黑" w:cs="微软雅黑"/>
          <w:i w:val="0"/>
          <w:iCs w:val="0"/>
          <w:caps w:val="0"/>
          <w:color w:val="000000"/>
          <w:spacing w:val="15"/>
          <w:sz w:val="22"/>
          <w:szCs w:val="22"/>
          <w:lang w:val="en-US" w:eastAsia="zh-CN"/>
        </w:rPr>
        <w:t>以</w:t>
      </w:r>
      <w:r>
        <w:rPr>
          <w:rFonts w:ascii="微软雅黑" w:hAnsi="微软雅黑" w:eastAsia="微软雅黑" w:cs="微软雅黑"/>
          <w:i w:val="0"/>
          <w:iCs w:val="0"/>
          <w:caps w:val="0"/>
          <w:color w:val="000000"/>
          <w:spacing w:val="15"/>
          <w:sz w:val="22"/>
          <w:szCs w:val="22"/>
        </w:rPr>
        <w:t>转移到不同的域。基于这一理论，已经提出了大量的域自适应算法。对于域泛化</w:t>
      </w:r>
      <w:r>
        <w:rPr>
          <w:rFonts w:hint="eastAsia" w:ascii="微软雅黑" w:hAnsi="微软雅黑" w:eastAsia="微软雅黑" w:cs="微软雅黑"/>
          <w:i w:val="0"/>
          <w:iCs w:val="0"/>
          <w:caps w:val="0"/>
          <w:color w:val="000000"/>
          <w:spacing w:val="15"/>
          <w:sz w:val="22"/>
          <w:szCs w:val="22"/>
          <w:lang w:val="en-US" w:eastAsia="zh-CN"/>
        </w:rPr>
        <w:t>也同样类似</w:t>
      </w:r>
      <w:r>
        <w:rPr>
          <w:rFonts w:ascii="微软雅黑" w:hAnsi="微软雅黑" w:eastAsia="微软雅黑" w:cs="微软雅黑"/>
          <w:i w:val="0"/>
          <w:iCs w:val="0"/>
          <w:caps w:val="0"/>
          <w:color w:val="000000"/>
          <w:spacing w:val="15"/>
          <w:sz w:val="22"/>
          <w:szCs w:val="22"/>
        </w:rPr>
        <w:t>，目标是将特定特征空间中多个源域之间的表示差异</w:t>
      </w:r>
      <w:r>
        <w:rPr>
          <w:rFonts w:hint="eastAsia" w:ascii="微软雅黑" w:hAnsi="微软雅黑" w:eastAsia="微软雅黑" w:cs="微软雅黑"/>
          <w:i w:val="0"/>
          <w:iCs w:val="0"/>
          <w:caps w:val="0"/>
          <w:color w:val="000000"/>
          <w:spacing w:val="15"/>
          <w:sz w:val="22"/>
          <w:szCs w:val="22"/>
          <w:lang w:val="en-US" w:eastAsia="zh-CN"/>
        </w:rPr>
        <w:t>最小化</w:t>
      </w:r>
      <w:r>
        <w:rPr>
          <w:rFonts w:ascii="微软雅黑" w:hAnsi="微软雅黑" w:eastAsia="微软雅黑" w:cs="微软雅黑"/>
          <w:i w:val="0"/>
          <w:iCs w:val="0"/>
          <w:caps w:val="0"/>
          <w:color w:val="000000"/>
          <w:spacing w:val="15"/>
          <w:sz w:val="22"/>
          <w:szCs w:val="22"/>
        </w:rPr>
        <w:t>，从而使学习的模型能够</w:t>
      </w:r>
      <w:r>
        <w:rPr>
          <w:rFonts w:hint="eastAsia" w:ascii="微软雅黑" w:hAnsi="微软雅黑" w:eastAsia="微软雅黑" w:cs="微软雅黑"/>
          <w:i w:val="0"/>
          <w:iCs w:val="0"/>
          <w:caps w:val="0"/>
          <w:color w:val="000000"/>
          <w:spacing w:val="15"/>
          <w:sz w:val="22"/>
          <w:szCs w:val="22"/>
          <w:lang w:val="en-US" w:eastAsia="zh-CN"/>
        </w:rPr>
        <w:t>泛化到</w:t>
      </w:r>
      <w:r>
        <w:rPr>
          <w:rFonts w:ascii="微软雅黑" w:hAnsi="微软雅黑" w:eastAsia="微软雅黑" w:cs="微软雅黑"/>
          <w:i w:val="0"/>
          <w:iCs w:val="0"/>
          <w:caps w:val="0"/>
          <w:color w:val="000000"/>
          <w:spacing w:val="15"/>
          <w:sz w:val="22"/>
          <w:szCs w:val="22"/>
        </w:rPr>
        <w:t>对</w:t>
      </w:r>
      <w:r>
        <w:rPr>
          <w:rFonts w:hint="eastAsia" w:ascii="微软雅黑" w:hAnsi="微软雅黑" w:eastAsia="微软雅黑" w:cs="微软雅黑"/>
          <w:i w:val="0"/>
          <w:iCs w:val="0"/>
          <w:caps w:val="0"/>
          <w:color w:val="000000"/>
          <w:spacing w:val="15"/>
          <w:sz w:val="22"/>
          <w:szCs w:val="22"/>
          <w:lang w:val="en-US" w:eastAsia="zh-CN"/>
        </w:rPr>
        <w:t>未见</w:t>
      </w:r>
      <w:r>
        <w:rPr>
          <w:rFonts w:ascii="微软雅黑" w:hAnsi="微软雅黑" w:eastAsia="微软雅黑" w:cs="微软雅黑"/>
          <w:i w:val="0"/>
          <w:iCs w:val="0"/>
          <w:caps w:val="0"/>
          <w:color w:val="000000"/>
          <w:spacing w:val="15"/>
          <w:sz w:val="22"/>
          <w:szCs w:val="22"/>
        </w:rPr>
        <w:t>域。</w:t>
      </w:r>
    </w:p>
    <w:p>
      <w:pPr>
        <w:rPr>
          <w:rFonts w:eastAsia="华文仿宋"/>
          <w:b/>
          <w:sz w:val="24"/>
          <w:szCs w:val="24"/>
        </w:rPr>
      </w:pPr>
      <w:r>
        <w:rPr>
          <w:rFonts w:hint="eastAsia" w:eastAsia="华文仿宋"/>
          <w:b/>
          <w:sz w:val="24"/>
          <w:szCs w:val="24"/>
        </w:rPr>
        <w:t>2、选题的研究内容、研究目标以及拟解决的关键问题等</w:t>
      </w:r>
    </w:p>
    <w:p>
      <w:pPr>
        <w:rPr>
          <w:rFonts w:eastAsia="华文仿宋"/>
          <w:b/>
          <w:sz w:val="24"/>
          <w:szCs w:val="24"/>
        </w:rPr>
      </w:pPr>
      <w:r>
        <w:rPr>
          <w:rFonts w:eastAsia="华文仿宋"/>
          <w:b/>
          <w:sz w:val="24"/>
          <w:szCs w:val="24"/>
        </w:rPr>
        <w:t>2.1研究内容</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本课题拟通过</w:t>
      </w:r>
      <w:r>
        <w:rPr>
          <w:rFonts w:hint="eastAsia"/>
          <w:color w:val="000000" w:themeColor="text1"/>
          <w:szCs w:val="21"/>
          <w14:textFill>
            <w14:solidFill>
              <w14:schemeClr w14:val="tx1"/>
            </w14:solidFill>
          </w14:textFill>
        </w:rPr>
        <w:t>基于卷积神经网络的分类网络</w:t>
      </w:r>
      <w:r>
        <w:rPr>
          <w:color w:val="000000" w:themeColor="text1"/>
          <w:szCs w:val="21"/>
          <w14:textFill>
            <w14:solidFill>
              <w14:schemeClr w14:val="tx1"/>
            </w14:solidFill>
          </w14:textFill>
        </w:rPr>
        <w:t>，以此完成</w:t>
      </w:r>
      <w:r>
        <w:rPr>
          <w:rFonts w:hint="eastAsia"/>
          <w:color w:val="000000" w:themeColor="text1"/>
          <w:szCs w:val="21"/>
          <w14:textFill>
            <w14:solidFill>
              <w14:schemeClr w14:val="tx1"/>
            </w14:solidFill>
          </w14:textFill>
        </w:rPr>
        <w:t>多模态肝脏影像HCC分化程度分类任务</w:t>
      </w:r>
      <w:r>
        <w:rPr>
          <w:color w:val="000000" w:themeColor="text1"/>
          <w:szCs w:val="21"/>
          <w14:textFill>
            <w14:solidFill>
              <w14:schemeClr w14:val="tx1"/>
            </w14:solidFill>
          </w14:textFill>
        </w:rPr>
        <w:t>。本课题拟从</w:t>
      </w: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个方面进行：</w:t>
      </w:r>
      <w:bookmarkStart w:id="34" w:name="_GoBack"/>
      <w:bookmarkEnd w:id="34"/>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新的HCC多模态MRI影像数据集的建立</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针对医院提供的不同模态的MRI影像，进行预处理，数据增强和数据归一化，建立一个用于HCC分化程度分类的数据集。</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对多模态肝脏影像和多尺度特征进行融合利用</w:t>
      </w:r>
    </w:p>
    <w:p>
      <w:pPr>
        <w:widowControl/>
        <w:ind w:firstLine="420" w:firstLineChars="200"/>
      </w:pPr>
      <w:r>
        <w:rPr>
          <w:rFonts w:hint="eastAsia"/>
          <w:color w:val="000000" w:themeColor="text1"/>
          <w:szCs w:val="21"/>
          <w14:textFill>
            <w14:solidFill>
              <w14:schemeClr w14:val="tx1"/>
            </w14:solidFill>
          </w14:textFill>
        </w:rPr>
        <w:t>在单模态肝脏影像HCC分级的基础上，通过充分利用多种模态间的互补信息关系，再结合包含</w:t>
      </w:r>
      <w:r>
        <w:rPr>
          <w:rFonts w:hint="eastAsia"/>
        </w:rPr>
        <w:t>肿瘤的大小信息的多尺度特征，</w:t>
      </w:r>
      <w:r>
        <w:rPr>
          <w:rFonts w:hint="eastAsia"/>
          <w:color w:val="000000" w:themeColor="text1"/>
          <w:szCs w:val="21"/>
          <w14:textFill>
            <w14:solidFill>
              <w14:schemeClr w14:val="tx1"/>
            </w14:solidFill>
          </w14:textFill>
        </w:rPr>
        <w:t>提高模型分类性能。</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结合小样本学习方法的医学影像分类问题探究</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针对医学影像训练样本不足的问题，</w:t>
      </w:r>
      <w:r>
        <w:rPr>
          <w:rFonts w:hint="eastAsia"/>
        </w:rPr>
        <w:t>为了使用有限的训练数据得到有效的辅助诊断模型</w:t>
      </w:r>
      <w:r>
        <w:rPr>
          <w:rFonts w:hint="eastAsia"/>
          <w:b/>
        </w:rPr>
        <w:t>，</w:t>
      </w:r>
      <w:r>
        <w:rPr>
          <w:rFonts w:hint="eastAsia"/>
          <w:color w:val="000000" w:themeColor="text1"/>
          <w:szCs w:val="21"/>
          <w14:textFill>
            <w14:solidFill>
              <w14:schemeClr w14:val="tx1"/>
            </w14:solidFill>
          </w14:textFill>
        </w:rPr>
        <w:t>在多模态影像和多尺度特征融合的基础上，引入小样本学习方法，并探究小样本学习方法对小样本医学影像分类问题的帮助。</w:t>
      </w:r>
    </w:p>
    <w:p>
      <w:pPr>
        <w:widowControl/>
        <w:rPr>
          <w:rFonts w:eastAsia="华文仿宋"/>
          <w:b/>
          <w:sz w:val="24"/>
          <w:szCs w:val="24"/>
        </w:rPr>
      </w:pPr>
      <w:r>
        <w:rPr>
          <w:rFonts w:eastAsia="华文仿宋"/>
          <w:b/>
          <w:sz w:val="24"/>
          <w:szCs w:val="24"/>
        </w:rPr>
        <w:t>2.2研究目标</w:t>
      </w:r>
    </w:p>
    <w:p>
      <w:pPr>
        <w:widowControl/>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本课题旨在设计一种用于对肝细胞癌分化程度进行分类网络，通过不同模态间影像的融合，不同尺度特征的融合，以提高分类网络的准确率，并结合小样本学习方法，一定程度上解决训练样本不足的问题。</w:t>
      </w:r>
    </w:p>
    <w:p>
      <w:pPr>
        <w:rPr>
          <w:rFonts w:eastAsia="华文仿宋"/>
          <w:b/>
          <w:sz w:val="24"/>
          <w:szCs w:val="24"/>
        </w:rPr>
      </w:pPr>
      <w:r>
        <w:rPr>
          <w:rFonts w:eastAsia="华文仿宋"/>
          <w:b/>
          <w:sz w:val="24"/>
          <w:szCs w:val="24"/>
        </w:rPr>
        <w:t>2.3拟解决的关键问题</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为了构建一个完整高效的</w:t>
      </w:r>
      <w:r>
        <w:rPr>
          <w:rFonts w:hint="eastAsia"/>
          <w:color w:val="000000" w:themeColor="text1"/>
          <w:szCs w:val="21"/>
          <w14:textFill>
            <w14:solidFill>
              <w14:schemeClr w14:val="tx1"/>
            </w14:solidFill>
          </w14:textFill>
        </w:rPr>
        <w:t>HCC分化程度分类网络</w:t>
      </w:r>
      <w:r>
        <w:rPr>
          <w:color w:val="000000" w:themeColor="text1"/>
          <w:szCs w:val="21"/>
          <w14:textFill>
            <w14:solidFill>
              <w14:schemeClr w14:val="tx1"/>
            </w14:solidFill>
          </w14:textFill>
        </w:rPr>
        <w:t>，本课题拟解决的关键问题主要基于以下3个方面：</w:t>
      </w:r>
    </w:p>
    <w:p>
      <w:pPr>
        <w:widowControl/>
        <w:numPr>
          <w:ilvl w:val="0"/>
          <w:numId w:val="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如何</w:t>
      </w:r>
      <w:r>
        <w:rPr>
          <w:rFonts w:hint="eastAsia"/>
          <w:color w:val="000000" w:themeColor="text1"/>
          <w:szCs w:val="21"/>
          <w14:textFill>
            <w14:solidFill>
              <w14:schemeClr w14:val="tx1"/>
            </w14:solidFill>
          </w14:textFill>
        </w:rPr>
        <w:t>解决多模态数据互补信息的利用问题</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不同模态的肝脏数据提供不同的病变信息，</w:t>
      </w:r>
      <w:r>
        <w:rPr>
          <w:rFonts w:hint="eastAsia"/>
        </w:rPr>
        <w:t>人体同一组织由不同的成像方式所得的多种图像各自有各自的优势，它们的信息通常是具有互补性的。找到合适的方案综合利用多种模态的MRI影像，综合多种成像结果的优点，发挥数据类型互补的优势，是一个待解决的关键的问题。</w:t>
      </w:r>
    </w:p>
    <w:p>
      <w:pPr>
        <w:pStyle w:val="10"/>
        <w:widowControl/>
        <w:numPr>
          <w:ilvl w:val="0"/>
          <w:numId w:val="3"/>
        </w:numPr>
        <w:ind w:firstLineChars="0"/>
        <w:rPr>
          <w:color w:val="000000" w:themeColor="text1"/>
          <w:szCs w:val="21"/>
          <w14:textFill>
            <w14:solidFill>
              <w14:schemeClr w14:val="tx1"/>
            </w14:solidFill>
          </w14:textFill>
        </w:rPr>
      </w:pPr>
      <w:r>
        <w:rPr>
          <w:rFonts w:hint="eastAsia"/>
        </w:rPr>
        <w:t>如何利用肿瘤的尺度信息的</w:t>
      </w:r>
      <w:r>
        <w:rPr>
          <w:rFonts w:hint="eastAsia"/>
          <w:color w:val="000000" w:themeColor="text1"/>
          <w:szCs w:val="21"/>
          <w14:textFill>
            <w14:solidFill>
              <w14:schemeClr w14:val="tx1"/>
            </w14:solidFill>
          </w14:textFill>
        </w:rPr>
        <w:t>问题</w:t>
      </w:r>
    </w:p>
    <w:p>
      <w:pPr>
        <w:widowControl/>
        <w:ind w:firstLine="420" w:firstLineChars="200"/>
        <w:rPr>
          <w:color w:val="000000" w:themeColor="text1"/>
          <w:szCs w:val="21"/>
          <w14:textFill>
            <w14:solidFill>
              <w14:schemeClr w14:val="tx1"/>
            </w14:solidFill>
          </w14:textFill>
        </w:rPr>
      </w:pPr>
      <w:r>
        <w:rPr>
          <w:rFonts w:hint="eastAsia"/>
        </w:rPr>
        <w:t>肿瘤的大小信息在临床的影像学诊断中有重要的作用，结合医生关于肿瘤尺度的先验知识，使用多尺度特征对模型进行训练。可以降低在数据归一化过程中丢失的肿瘤数据的原始尺度信息。因此如何将肿瘤的尺度信息加入到网络是一个待解决的关键问题。</w:t>
      </w:r>
    </w:p>
    <w:p>
      <w:pPr>
        <w:widowControl/>
        <w:numPr>
          <w:ilvl w:val="0"/>
          <w:numId w:val="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如何部署小样本学习方法的问题</w:t>
      </w:r>
    </w:p>
    <w:p>
      <w:pPr>
        <w:widowControl/>
        <w:ind w:firstLine="420" w:firstLineChars="200"/>
        <w:rPr>
          <w:color w:val="000000" w:themeColor="text1"/>
          <w:szCs w:val="21"/>
          <w14:textFill>
            <w14:solidFill>
              <w14:schemeClr w14:val="tx1"/>
            </w14:solidFill>
          </w14:textFill>
        </w:rPr>
      </w:pPr>
      <w:r>
        <w:rPr>
          <w:rFonts w:hint="eastAsia"/>
        </w:rPr>
        <w:t>在医学图像辅助诊断方面，绝大部分临床扫描的数据都没有经过医生的标注，这导致高质量的医学影像标注数据很难达到和普通数据相当的数据量，这给模型的训练带来很大挑战，因此小样本学习方法的部署是非常必要的，本课题主要考虑如何将度量学习，元学习和迁移学习方法用于解决或减轻小样本问题对模型的影像，这些方法在模型中的部署也是一个待解决的关键问题。</w:t>
      </w:r>
    </w:p>
    <w:p>
      <w:pPr>
        <w:rPr>
          <w:rFonts w:eastAsia="华文仿宋"/>
          <w:b/>
          <w:sz w:val="24"/>
          <w:szCs w:val="24"/>
        </w:rPr>
      </w:pPr>
      <w:r>
        <w:rPr>
          <w:rFonts w:eastAsia="华文仿宋"/>
          <w:b/>
          <w:sz w:val="24"/>
          <w:szCs w:val="24"/>
        </w:rPr>
        <w:t>3、拟采取的研究方案（研究思路、技术路线或研究方法）及可行性分析</w:t>
      </w:r>
    </w:p>
    <w:p>
      <w:pPr>
        <w:rPr>
          <w:rFonts w:eastAsia="华文仿宋"/>
          <w:b/>
          <w:sz w:val="24"/>
          <w:szCs w:val="24"/>
        </w:rPr>
      </w:pPr>
      <w:r>
        <w:rPr>
          <w:rFonts w:eastAsia="华文仿宋"/>
          <w:b/>
          <w:sz w:val="24"/>
          <w:szCs w:val="24"/>
        </w:rPr>
        <w:t>3.1研究思路</w:t>
      </w:r>
    </w:p>
    <w:p>
      <w:pPr>
        <w:ind w:firstLine="420"/>
      </w:pPr>
      <w:r>
        <w:rPr>
          <w:rFonts w:hint="eastAsia"/>
        </w:rPr>
        <w:t>1.首先针对从医院获取的医学影像数据，对ROI（HCC所在的位置）进行提取和整理，并且为了让有限的数据产生等价于更多数据的价值，充分利用数据中的信息，本课题使用几何变换的方式对数据集进行数据扩充，并使用重采样的方法减轻样本类别不均衡的问题。</w:t>
      </w:r>
    </w:p>
    <w:p>
      <w:pPr>
        <w:ind w:firstLine="420"/>
      </w:pPr>
      <w:r>
        <w:rPr>
          <w:rFonts w:hint="eastAsia"/>
        </w:rPr>
        <w:t>2.对于多模态影像的使用，针对MRI所反映的血流灌注信息比图像的纹理信息（三维空间结构信息更重要），并且MRI图像纵向切面的二维纹理信息已经能够在一定程度上反映肿瘤的空间结构信息，本课题从每个病人的MRI序列中，提取肿瘤面积最大的一个层面，并将不同模态对应相同层面的图像在通道维进行拼接，并且改进SENets</w:t>
      </w:r>
      <w:r>
        <w:rPr>
          <w:vertAlign w:val="superscript"/>
        </w:rPr>
        <w:t>[19]</w:t>
      </w:r>
      <w:r>
        <w:rPr>
          <w:rFonts w:hint="eastAsia"/>
        </w:rPr>
        <w:t>，对不同模态影像对最后分类任务的贡献度进行评估，并将贡献度与对应层面的特征进行加权提升分类效果。</w:t>
      </w:r>
    </w:p>
    <w:p>
      <w:pPr>
        <w:ind w:firstLine="420"/>
      </w:pPr>
      <w:r>
        <w:rPr>
          <w:rFonts w:hint="eastAsia"/>
        </w:rPr>
        <w:t>3. 肿瘤的大小信息在临床的影像学诊断中有重要的作用，而数据归一化过程中会丢失的肿瘤数据的原始尺度信息，因此为了适应不同尺度的HCC数据，提取多尺度特征用于网络训练是一个常用的方法。而在对对尺度特征的利用方面，拉普拉斯金子塔</w:t>
      </w:r>
      <w:r>
        <w:rPr>
          <w:vertAlign w:val="superscript"/>
        </w:rPr>
        <w:t>[37]</w:t>
      </w:r>
      <w:r>
        <w:rPr>
          <w:rFonts w:hint="eastAsia"/>
        </w:rPr>
        <w:t>和图像特征金字塔</w:t>
      </w:r>
      <w:r>
        <w:rPr>
          <w:rFonts w:hint="eastAsia"/>
          <w:vertAlign w:val="superscript"/>
        </w:rPr>
        <w:t>[</w:t>
      </w:r>
      <w:r>
        <w:rPr>
          <w:vertAlign w:val="superscript"/>
        </w:rPr>
        <w:t>38]</w:t>
      </w:r>
      <w:r>
        <w:rPr>
          <w:rFonts w:hint="eastAsia"/>
        </w:rPr>
        <w:t>是两种最早的方法，它们虽然对模型有很大的帮助，但是会带来巨大的计算量和内存需求，并且在深度网络中使用多个特征层做预测时，而且由于底层的语义特征比较弱，因此处理特征一般只出现在较低的特征层的小物体时效果表现得不够好。空间金字塔池化</w:t>
      </w:r>
      <w:r>
        <w:rPr>
          <w:rFonts w:hint="eastAsia"/>
          <w:vertAlign w:val="superscript"/>
        </w:rPr>
        <w:t>[</w:t>
      </w:r>
      <w:r>
        <w:rPr>
          <w:vertAlign w:val="superscript"/>
        </w:rPr>
        <w:t>39]</w:t>
      </w:r>
      <w:r>
        <w:rPr>
          <w:rFonts w:hint="eastAsia"/>
        </w:rPr>
        <w:t>是针对网络输入图像大小不一的情况，用于适应多种尺寸的特征输入的方法，但是这种方法只利用了网络的高层语义特征，存在一定的局限性。而特征金字塔网络（FPN）</w:t>
      </w:r>
      <w:r>
        <w:rPr>
          <w:rFonts w:hint="eastAsia"/>
          <w:vertAlign w:val="superscript"/>
        </w:rPr>
        <w:t>[</w:t>
      </w:r>
      <w:r>
        <w:rPr>
          <w:vertAlign w:val="superscript"/>
        </w:rPr>
        <w:t>40]</w:t>
      </w:r>
      <w:r>
        <w:rPr>
          <w:rFonts w:hint="eastAsia"/>
        </w:rPr>
        <w:t>同时利用低层特征高分辨率和高层特征的高语义信息，通过融合这些不同层的特征达到预测的效果,</w:t>
      </w:r>
      <w:r>
        <w:rPr>
          <w:rFonts w:hint="eastAsia" w:ascii="微软雅黑" w:hAnsi="微软雅黑" w:eastAsia="微软雅黑"/>
          <w:color w:val="1A1A1A"/>
          <w:sz w:val="27"/>
          <w:szCs w:val="27"/>
          <w:shd w:val="clear" w:color="auto" w:fill="FFFFFF"/>
        </w:rPr>
        <w:t xml:space="preserve"> </w:t>
      </w:r>
      <w:r>
        <w:rPr>
          <w:rFonts w:hint="eastAsia"/>
        </w:rPr>
        <w:t>它能较好的让各个不同尺度的特征都具有较强的语义信息。为了适应不同尺度的HCC数据，提取多尺度特征，本课题改进了FPN用于提取多尺度HCC影像的特征</w:t>
      </w:r>
    </w:p>
    <w:p>
      <w:pPr>
        <w:ind w:firstLine="420"/>
      </w:pPr>
      <w:r>
        <w:rPr>
          <w:rFonts w:hint="eastAsia"/>
        </w:rPr>
        <w:t>4.针对数据样本量小的问题，本课题首先针对处理好的ROI区域组成的数据集进行数据增强，并且2，3步设计的模型加以改进，拟使用迁移学习，度量学习，元学习&amp;度量学习的方式分别用于模型改良，用于提升模型在小样本医学影像数据集中的分类效果。</w:t>
      </w:r>
    </w:p>
    <w:p/>
    <w:p>
      <w:pPr>
        <w:rPr>
          <w:rFonts w:eastAsia="华文仿宋"/>
          <w:b/>
          <w:sz w:val="24"/>
          <w:szCs w:val="24"/>
        </w:rPr>
      </w:pPr>
      <w:r>
        <w:rPr>
          <w:rFonts w:eastAsia="华文仿宋"/>
          <w:b/>
          <w:sz w:val="24"/>
          <w:szCs w:val="24"/>
        </w:rPr>
        <w:t>3.2技术路线</w:t>
      </w:r>
    </w:p>
    <w:p>
      <w:pPr>
        <w:rPr>
          <w:b/>
        </w:rPr>
      </w:pPr>
      <w:r>
        <w:rPr>
          <w:rFonts w:hint="eastAsia"/>
          <w:b/>
        </w:rPr>
        <w:t>(</w:t>
      </w:r>
      <w:r>
        <w:rPr>
          <w:b/>
        </w:rPr>
        <w:t>1</w:t>
      </w:r>
      <w:r>
        <w:rPr>
          <w:rFonts w:hint="eastAsia"/>
          <w:b/>
        </w:rPr>
        <w:t>)</w:t>
      </w:r>
      <w:r>
        <w:rPr>
          <w:b/>
        </w:rPr>
        <w:t xml:space="preserve"> </w:t>
      </w:r>
      <w:r>
        <w:rPr>
          <w:rFonts w:hint="eastAsia"/>
          <w:b/>
        </w:rPr>
        <w:t>构建用于HCC分化程度判别任务的多模态MRI医学影像数据集以及数据预处理</w:t>
      </w:r>
    </w:p>
    <w:p>
      <w:pPr>
        <w:ind w:firstLine="420"/>
      </w:pPr>
      <w:r>
        <w:rPr>
          <w:rFonts w:hint="eastAsia"/>
        </w:rPr>
        <w:t>数据分为两部分，一部分来源于首都医科大学附属友谊医院，共51例分化程度不同HCC患者的MRI影像，另一部分来源于首都医科大学附属佑安医院，共158例分化程度不同HCC患者的MRI影像</w:t>
      </w:r>
      <w:r>
        <w:t>。</w:t>
      </w:r>
      <w:r>
        <w:rPr>
          <w:rFonts w:hint="eastAsia"/>
        </w:rPr>
        <w:t>MRI影像数据包含：T1WI同反相位、T2WI、DCE-MRI类型的MRI影像数据，其中每种模态的数据都是包含3个维度（在人体解剖学中用冠状面、矢状面、水平面来区分）的3D数据。标注和验证工作分别由有10年工作经验的放射科医生和有30年工作经验的放射科主任完成。</w:t>
      </w:r>
    </w:p>
    <w:p>
      <w:pPr>
        <w:jc w:val="center"/>
      </w:pPr>
      <w:r>
        <w:drawing>
          <wp:inline distT="0" distB="0" distL="0" distR="0">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71395"/>
                    </a:xfrm>
                    <a:prstGeom prst="rect">
                      <a:avLst/>
                    </a:prstGeom>
                  </pic:spPr>
                </pic:pic>
              </a:graphicData>
            </a:graphic>
          </wp:inline>
        </w:drawing>
      </w:r>
    </w:p>
    <w:p>
      <w:pPr>
        <w:jc w:val="center"/>
      </w:pPr>
      <w:r>
        <w:rPr>
          <w:rFonts w:hint="eastAsia"/>
          <w:color w:val="000000" w:themeColor="text1"/>
          <w:szCs w:val="21"/>
          <w14:textFill>
            <w14:solidFill>
              <w14:schemeClr w14:val="tx1"/>
            </w14:solidFill>
          </w14:textFill>
        </w:rPr>
        <w:t xml:space="preserve">图1 </w:t>
      </w:r>
      <w:r>
        <w:rPr>
          <w:rFonts w:hint="eastAsia"/>
        </w:rPr>
        <w:t>DCE-MRI序列及ROI区域提取</w:t>
      </w:r>
    </w:p>
    <w:p>
      <w:r>
        <w:tab/>
      </w:r>
      <w:r>
        <w:rPr>
          <w:rFonts w:hint="eastAsia"/>
        </w:rPr>
        <w:t>根据世界卫生组织对HCC的分级，根据HCC分化的程度的高中低，将HCC分为Poorly，Moderately和Well三种分化级别，分别表示肝细胞癌的严重程度。下图展示了九个模态对应三种分类和背景的ROI区域。</w:t>
      </w:r>
    </w:p>
    <w:p>
      <w:r>
        <w:drawing>
          <wp:inline distT="0" distB="0" distL="0" distR="0">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520950"/>
                    </a:xfrm>
                    <a:prstGeom prst="rect">
                      <a:avLst/>
                    </a:prstGeom>
                  </pic:spPr>
                </pic:pic>
              </a:graphicData>
            </a:graphic>
          </wp:inline>
        </w:drawing>
      </w:r>
    </w:p>
    <w:p>
      <w:pPr>
        <w:jc w:val="center"/>
      </w:pPr>
      <w:r>
        <w:rPr>
          <w:rFonts w:hint="eastAsia"/>
        </w:rPr>
        <w:t>图2</w:t>
      </w:r>
      <w:r>
        <w:t xml:space="preserve"> </w:t>
      </w:r>
      <w:r>
        <w:rPr>
          <w:rFonts w:hint="eastAsia"/>
        </w:rPr>
        <w:t>9个模态的MRI影像中的ROI区域</w:t>
      </w:r>
    </w:p>
    <w:p>
      <w:r>
        <w:rPr>
          <w:rFonts w:hint="eastAsia"/>
        </w:rPr>
        <w:t>其中P0到P9分别代表T2WI，T1WI同相位，T1WI反相位，平扫，动脉早期，动脉晚期，门静脉期和延迟期的MRI影像。</w:t>
      </w:r>
    </w:p>
    <w:p>
      <w:pPr>
        <w:ind w:firstLine="420"/>
      </w:pPr>
      <w:r>
        <w:rPr>
          <w:rFonts w:hint="eastAsia"/>
        </w:rPr>
        <w:t>因为医学影像数据量受到病例数和标注困难等问题的限制，因此让有限的数据产生等价于更多数据的价值，充分利用数据中的信息非常重要。本课题使用了对图像进行几何变换，包括翻转，旋转，裁剪和转置等各类操作对数据进行扩充，总共对数据进行了8倍扩充，具体的扩充方法和扩充结果如下图所示。</w:t>
      </w:r>
    </w:p>
    <w:p>
      <w:pPr>
        <w:jc w:val="center"/>
      </w:pPr>
      <w:r>
        <w:drawing>
          <wp:inline distT="0" distB="0" distL="0" distR="0">
            <wp:extent cx="5274310" cy="1768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768475"/>
                    </a:xfrm>
                    <a:prstGeom prst="rect">
                      <a:avLst/>
                    </a:prstGeom>
                  </pic:spPr>
                </pic:pic>
              </a:graphicData>
            </a:graphic>
          </wp:inline>
        </w:drawing>
      </w:r>
    </w:p>
    <w:p>
      <w:pPr>
        <w:jc w:val="center"/>
      </w:pPr>
      <w:r>
        <w:rPr>
          <w:rFonts w:hint="eastAsia"/>
        </w:rPr>
        <w:t>图3</w:t>
      </w:r>
      <w:r>
        <w:t xml:space="preserve"> </w:t>
      </w:r>
      <w:r>
        <w:rPr>
          <w:rFonts w:hint="eastAsia"/>
        </w:rPr>
        <w:t>数据扩充结果</w:t>
      </w:r>
    </w:p>
    <w:p>
      <w:pPr>
        <w:rPr>
          <w:b/>
        </w:rPr>
      </w:pPr>
      <w:r>
        <w:rPr>
          <w:rFonts w:hint="eastAsia"/>
          <w:b/>
        </w:rPr>
        <w:t>(</w:t>
      </w:r>
      <w:r>
        <w:rPr>
          <w:b/>
        </w:rPr>
        <w:t xml:space="preserve">2) </w:t>
      </w:r>
      <w:r>
        <w:rPr>
          <w:rFonts w:hint="eastAsia"/>
          <w:b/>
        </w:rPr>
        <w:t>多模态影像的融合方法设计</w:t>
      </w:r>
    </w:p>
    <w:p>
      <w:pPr>
        <w:ind w:firstLine="420"/>
      </w:pPr>
      <w:r>
        <w:rPr>
          <w:rFonts w:hint="eastAsia"/>
        </w:rPr>
        <w:t>在多模态影像融合方面</w:t>
      </w:r>
      <w:r>
        <w:t>,</w:t>
      </w:r>
      <w:r>
        <w:rPr>
          <w:rFonts w:hint="eastAsia"/>
        </w:rPr>
        <w:t>本课题将提取每个模态3D序列中肿瘤面积最大的一个层面，并且将T1WI同反相位，T2WI和DCE-MRI共9个序列的单张最大图像在通道上拼接，，经过特征提取之后送入SEBlock中，SEBlock的结构如下图所示。</w:t>
      </w:r>
    </w:p>
    <w:p>
      <w:r>
        <w:drawing>
          <wp:inline distT="0" distB="0" distL="0" distR="0">
            <wp:extent cx="5274310" cy="1283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83970"/>
                    </a:xfrm>
                    <a:prstGeom prst="rect">
                      <a:avLst/>
                    </a:prstGeom>
                  </pic:spPr>
                </pic:pic>
              </a:graphicData>
            </a:graphic>
          </wp:inline>
        </w:drawing>
      </w:r>
    </w:p>
    <w:p>
      <w:pPr>
        <w:ind w:firstLine="420"/>
        <w:jc w:val="center"/>
      </w:pPr>
      <w:r>
        <w:rPr>
          <w:rFonts w:hint="eastAsia"/>
        </w:rPr>
        <w:t>图4</w:t>
      </w:r>
      <w:r>
        <w:t xml:space="preserve"> </w:t>
      </w:r>
      <w:r>
        <w:rPr>
          <w:rFonts w:hint="eastAsia"/>
        </w:rPr>
        <w:t>SEBlock的结构</w:t>
      </w:r>
    </w:p>
    <w:p>
      <w:pPr>
        <w:ind w:firstLine="420"/>
      </w:pPr>
      <w:r>
        <w:rPr>
          <w:rFonts w:hint="eastAsia"/>
        </w:rPr>
        <w:t>SEBlock总共分为Squeeze,</w:t>
      </w:r>
      <w:r>
        <w:t xml:space="preserve"> Excitation</w:t>
      </w:r>
      <w:r>
        <w:rPr>
          <w:rFonts w:hint="eastAsia"/>
        </w:rPr>
        <w:t>和Reweight三个部分，其中Squeeze部分用全局平均池化将每个通道上的特征图压缩成一维，Excitation部分引入非线性计算每个维度的特征对于最后分类任务的贡献度，并去除用于减小参数量的瓶颈层。最后的Reweight操作使用Excitation操作所得的特征与Squeeze操作之前的特征进行加权。</w:t>
      </w:r>
    </w:p>
    <w:p>
      <w:pPr>
        <w:ind w:firstLine="420"/>
      </w:pPr>
      <w:r>
        <w:rPr>
          <w:rFonts w:hint="eastAsia"/>
        </w:rPr>
        <w:t>将SEBlock添加在第一个7*7的卷积层之后，构成的SEResNet如图5所示。</w:t>
      </w:r>
    </w:p>
    <w:p>
      <w:r>
        <w:drawing>
          <wp:inline distT="0" distB="0" distL="0" distR="0">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1739900"/>
                    </a:xfrm>
                    <a:prstGeom prst="rect">
                      <a:avLst/>
                    </a:prstGeom>
                  </pic:spPr>
                </pic:pic>
              </a:graphicData>
            </a:graphic>
          </wp:inline>
        </w:drawing>
      </w:r>
      <w:r>
        <w:t xml:space="preserve">  </w:t>
      </w:r>
    </w:p>
    <w:p>
      <w:pPr>
        <w:jc w:val="center"/>
      </w:pPr>
      <w:r>
        <w:rPr>
          <w:rFonts w:hint="eastAsia"/>
        </w:rPr>
        <w:t>图5</w:t>
      </w:r>
      <w:r>
        <w:t xml:space="preserve"> </w:t>
      </w:r>
      <w:r>
        <w:rPr>
          <w:rFonts w:hint="eastAsia"/>
        </w:rPr>
        <w:t>SEResnet结构</w:t>
      </w:r>
    </w:p>
    <w:p>
      <w:pPr>
        <w:ind w:firstLine="420"/>
      </w:pPr>
      <w:r>
        <w:rPr>
          <w:rFonts w:hint="eastAsia"/>
        </w:rPr>
        <w:t>首先通过7*7的卷积层降低特征图大小，再经过一个SEBlock提取特征，并结合每个模态对最后分类任务的贡献程度，之后在经过一个3*3的卷积层把通道数目与ResNet18同步。</w:t>
      </w:r>
    </w:p>
    <w:p>
      <w:pPr>
        <w:ind w:firstLine="420"/>
      </w:pPr>
    </w:p>
    <w:p>
      <w:pPr>
        <w:ind w:firstLine="420"/>
      </w:pPr>
    </w:p>
    <w:p>
      <w:pPr>
        <w:rPr>
          <w:b/>
        </w:rPr>
      </w:pPr>
      <w:r>
        <w:rPr>
          <w:rFonts w:hint="eastAsia"/>
          <w:b/>
        </w:rPr>
        <w:t>(3</w:t>
      </w:r>
      <w:r>
        <w:rPr>
          <w:b/>
        </w:rPr>
        <w:t xml:space="preserve">) </w:t>
      </w:r>
      <w:r>
        <w:rPr>
          <w:rFonts w:hint="eastAsia"/>
          <w:b/>
        </w:rPr>
        <w:t>多尺度特征融合策略</w:t>
      </w:r>
    </w:p>
    <w:p>
      <w:r>
        <w:tab/>
      </w:r>
      <w:r>
        <w:rPr>
          <w:rFonts w:hint="eastAsia"/>
        </w:rPr>
        <w:t>在多尺度特征融合方面，本课题在FPN的基础上加以改进，将其与（2）中的SERes</w:t>
      </w:r>
      <w:r>
        <w:t>net</w:t>
      </w:r>
      <w:r>
        <w:rPr>
          <w:rFonts w:hint="eastAsia"/>
        </w:rPr>
        <w:t>结构融合在一起，用于对多尺度的特征的融合。SE-FPN具体的网络结构如下图6。</w:t>
      </w:r>
    </w:p>
    <w:p>
      <w:pPr>
        <w:jc w:val="center"/>
      </w:pPr>
      <w:r>
        <w:drawing>
          <wp:inline distT="0" distB="0" distL="0" distR="0">
            <wp:extent cx="5046345" cy="44335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062002" cy="4447231"/>
                    </a:xfrm>
                    <a:prstGeom prst="rect">
                      <a:avLst/>
                    </a:prstGeom>
                  </pic:spPr>
                </pic:pic>
              </a:graphicData>
            </a:graphic>
          </wp:inline>
        </w:drawing>
      </w:r>
    </w:p>
    <w:p>
      <w:pPr>
        <w:jc w:val="center"/>
      </w:pPr>
      <w:r>
        <w:rPr>
          <w:rFonts w:hint="eastAsia"/>
        </w:rPr>
        <w:t>图6</w:t>
      </w:r>
      <w:r>
        <w:t xml:space="preserve"> </w:t>
      </w:r>
      <w:r>
        <w:rPr>
          <w:rFonts w:hint="eastAsia"/>
        </w:rPr>
        <w:t>多尺度特征融合网络</w:t>
      </w:r>
    </w:p>
    <w:p>
      <w:pPr>
        <w:ind w:firstLine="420"/>
      </w:pPr>
      <w:r>
        <w:rPr>
          <w:rFonts w:hint="eastAsia"/>
        </w:rPr>
        <w:t>FPN的目标是利用卷积网络本身带有的层次性语义特征，来构建特征金字塔。FPN包含两个部分：第一部分是自底向上的过程，第二部分是自顶向下和侧向连接的融合过程。其中，</w:t>
      </w:r>
      <w:r>
        <w:t>自下至上的通路</w:t>
      </w:r>
      <w:r>
        <w:rPr>
          <w:rFonts w:hint="eastAsia"/>
        </w:rPr>
        <w:t>conv1和conv2分别代表7*7和3*3的卷积，SEBlock代表（2）中所提出的模型，在conv</w:t>
      </w:r>
      <w:r>
        <w:t>2</w:t>
      </w:r>
      <w:r>
        <w:rPr>
          <w:rFonts w:hint="eastAsia"/>
        </w:rPr>
        <w:t>_</w:t>
      </w:r>
      <w:r>
        <w:t>x,</w:t>
      </w:r>
      <w:r>
        <w:rPr>
          <w:rFonts w:hint="eastAsia"/>
        </w:rPr>
        <w:t xml:space="preserve"> conv3_</w:t>
      </w:r>
      <w:r>
        <w:t>x,</w:t>
      </w:r>
      <w:r>
        <w:rPr>
          <w:rFonts w:hint="eastAsia"/>
        </w:rPr>
        <w:t xml:space="preserve"> conv4_</w:t>
      </w:r>
      <w:r>
        <w:t>x</w:t>
      </w:r>
      <w:r>
        <w:rPr>
          <w:rFonts w:hint="eastAsia"/>
        </w:rPr>
        <w:t>和conv5_</w:t>
      </w:r>
      <w:r>
        <w:t>x</w:t>
      </w:r>
      <w:r>
        <w:rPr>
          <w:rFonts w:hint="eastAsia"/>
        </w:rPr>
        <w:t>中，底层特征</w:t>
      </w:r>
      <w:r>
        <w:rPr>
          <w:rFonts w:ascii="-apple-system" w:hAnsi="-apple-system" w:cs="Calibri"/>
          <w:color w:val="1A1A1A"/>
          <w:sz w:val="22"/>
          <w:szCs w:val="22"/>
          <w:shd w:val="clear" w:color="auto" w:fill="FFFFFF"/>
        </w:rPr>
        <w:t>可以保留更多的分辨率，但是特征语义较为低级</w:t>
      </w:r>
      <w:r>
        <w:rPr>
          <w:rFonts w:hint="eastAsia"/>
        </w:rPr>
        <w:t>，随着网络的</w:t>
      </w:r>
      <w:r>
        <w:rPr>
          <w:rFonts w:ascii="-apple-system" w:hAnsi="-apple-system" w:cs="Calibri"/>
          <w:color w:val="1A1A1A"/>
          <w:sz w:val="22"/>
          <w:szCs w:val="22"/>
          <w:shd w:val="clear" w:color="auto" w:fill="FFFFFF"/>
        </w:rPr>
        <w:t>深度越深，则特征的语义越高级</w:t>
      </w:r>
      <w:r>
        <w:rPr>
          <w:rFonts w:hint="eastAsia" w:ascii="-apple-system" w:hAnsi="-apple-system" w:cs="Calibri"/>
          <w:color w:val="1A1A1A"/>
          <w:sz w:val="22"/>
          <w:szCs w:val="22"/>
          <w:shd w:val="clear" w:color="auto" w:fill="FFFFFF"/>
        </w:rPr>
        <w:t>，也因此，改进的FPN融合了低级和高级语义，</w:t>
      </w:r>
      <w:r>
        <w:t>即较</w:t>
      </w:r>
      <w:r>
        <w:rPr>
          <w:rFonts w:hint="eastAsia"/>
        </w:rPr>
        <w:t>低</w:t>
      </w:r>
      <w:r>
        <w:t>的层反映较浅层次的图片信息特征像边缘等；较高的层则反映较深层次的图片特征像物体轮廓、乃至类别等</w:t>
      </w:r>
      <w:r>
        <w:rPr>
          <w:rFonts w:hint="eastAsia" w:ascii="-apple-system" w:hAnsi="-apple-system" w:cs="Calibri"/>
          <w:color w:val="1A1A1A"/>
          <w:sz w:val="22"/>
          <w:szCs w:val="22"/>
          <w:shd w:val="clear" w:color="auto" w:fill="FFFFFF"/>
        </w:rPr>
        <w:t>，并可以兼顾不同尺寸物体，同时控制了计算量。而</w:t>
      </w:r>
      <w:r>
        <w:t>自上至下的通路</w:t>
      </w:r>
      <w:r>
        <w:rPr>
          <w:rFonts w:hint="eastAsia"/>
        </w:rPr>
        <w:t>是在</w:t>
      </w:r>
      <w:r>
        <w:t>处理每一层信息时会</w:t>
      </w:r>
      <w:r>
        <w:rPr>
          <w:rFonts w:hint="eastAsia"/>
        </w:rPr>
        <w:t>把</w:t>
      </w:r>
      <w:r>
        <w:t>上一层的high level信息</w:t>
      </w:r>
      <w:r>
        <w:rPr>
          <w:rFonts w:hint="eastAsia"/>
        </w:rPr>
        <w:t>作</w:t>
      </w:r>
      <w:r>
        <w:t>为输入</w:t>
      </w:r>
      <w:r>
        <w:rPr>
          <w:rFonts w:hint="eastAsia"/>
        </w:rPr>
        <w:t>，即将上层的特征图等比例放大之后再与本层的特征图进行逐元素加。</w:t>
      </w:r>
      <w:r>
        <w:t>上层的特征输出一般其</w:t>
      </w:r>
      <w:r>
        <w:rPr>
          <w:rFonts w:hint="eastAsia"/>
        </w:rPr>
        <w:t>特征图更小</w:t>
      </w:r>
      <w:r>
        <w:t>，</w:t>
      </w:r>
      <w:r>
        <w:rPr>
          <w:rFonts w:hint="eastAsia"/>
        </w:rPr>
        <w:t>因此需要进行上采样之后才能与本层的特征融合。横向的1*1的卷积用于使得不同的特征图有着相同的通道数目，便于特征融合与逐元素加，并且可以将CNN网络层特征与经过上采样所得的各个尺度的特征相关联。</w:t>
      </w:r>
    </w:p>
    <w:p>
      <w:pPr>
        <w:ind w:firstLine="420"/>
      </w:pPr>
      <w:r>
        <w:rPr>
          <w:rFonts w:hint="eastAsia"/>
        </w:rPr>
        <w:t>最后Concat层将四种尺度的特征融合用于最后分类器的分类。</w:t>
      </w:r>
    </w:p>
    <w:p>
      <w:pPr>
        <w:rPr>
          <w:b/>
        </w:rPr>
      </w:pPr>
      <w:r>
        <w:rPr>
          <w:rFonts w:hint="eastAsia"/>
          <w:b/>
        </w:rPr>
        <w:t>(4</w:t>
      </w:r>
      <w:r>
        <w:rPr>
          <w:b/>
        </w:rPr>
        <w:t xml:space="preserve">) </w:t>
      </w:r>
      <w:r>
        <w:rPr>
          <w:rFonts w:hint="eastAsia"/>
          <w:b/>
        </w:rPr>
        <w:t>小样本学习方法</w:t>
      </w:r>
    </w:p>
    <w:p>
      <w:pPr>
        <w:pStyle w:val="10"/>
        <w:numPr>
          <w:ilvl w:val="0"/>
          <w:numId w:val="4"/>
        </w:numPr>
        <w:ind w:firstLineChars="0"/>
        <w:rPr>
          <w:b/>
        </w:rPr>
      </w:pPr>
      <w:r>
        <w:rPr>
          <w:rFonts w:hint="eastAsia"/>
          <w:b/>
        </w:rPr>
        <w:t>迁移学习&amp;度量学习</w:t>
      </w:r>
    </w:p>
    <w:p>
      <w:r>
        <w:rPr>
          <w:b/>
        </w:rPr>
        <w:tab/>
      </w:r>
      <w:r>
        <w:rPr>
          <w:rFonts w:hint="eastAsia"/>
        </w:rPr>
        <w:t>针对医疗影像数据量较少的问题，本课题首先考虑引入在人脸识别</w:t>
      </w:r>
      <w:r>
        <w:rPr>
          <w:rFonts w:hint="eastAsia"/>
          <w:vertAlign w:val="superscript"/>
        </w:rPr>
        <w:t>[</w:t>
      </w:r>
      <w:r>
        <w:rPr>
          <w:vertAlign w:val="superscript"/>
        </w:rPr>
        <w:t>42]</w:t>
      </w:r>
      <w:r>
        <w:rPr>
          <w:rFonts w:hint="eastAsia"/>
        </w:rPr>
        <w:t>和行人再识别等任务</w:t>
      </w:r>
      <w:r>
        <w:rPr>
          <w:rFonts w:hint="eastAsia"/>
          <w:b/>
          <w:vertAlign w:val="superscript"/>
        </w:rPr>
        <w:t>[</w:t>
      </w:r>
      <w:r>
        <w:rPr>
          <w:b/>
          <w:vertAlign w:val="superscript"/>
        </w:rPr>
        <w:t>41]</w:t>
      </w:r>
      <w:r>
        <w:rPr>
          <w:rFonts w:hint="eastAsia"/>
        </w:rPr>
        <w:t>中表现比较好的Triplet损失</w:t>
      </w:r>
      <w:r>
        <w:rPr>
          <w:rFonts w:hint="eastAsia"/>
          <w:vertAlign w:val="superscript"/>
        </w:rPr>
        <w:t>[</w:t>
      </w:r>
      <w:r>
        <w:rPr>
          <w:vertAlign w:val="superscript"/>
        </w:rPr>
        <w:t>42]</w:t>
      </w:r>
      <w:r>
        <w:rPr>
          <w:rFonts w:hint="eastAsia"/>
        </w:rPr>
        <w:t>。在针对训练样本各类样本数目有限的问题中，可以引入人为定义的距离（例如欧式距离）用于度量不同样本编码之间的距离，并且通过损失的计算，训练一个合适的特征空间，在这个特征空间中，减少相同类之间的距离，增加不同类之间的距离。之后，再使用经过微调的分类器对这个特征空间所映射好的特征编码进行分类。Triplet损失函数如下：</w:t>
      </w:r>
    </w:p>
    <w:p>
      <m:oMathPara>
        <m:oMath>
          <m:r>
            <m:rPr/>
            <w:rPr>
              <w:rFonts w:ascii="Cambria Math"/>
            </w:rPr>
            <m:t>L=max(d(a,p)−d(a,n)+margin,0)</m:t>
          </m:r>
        </m:oMath>
      </m:oMathPara>
    </w:p>
    <w:p>
      <w:pPr>
        <w:ind w:firstLine="420"/>
      </w:pPr>
      <w:r>
        <w:rPr>
          <w:rFonts w:hint="eastAsia"/>
        </w:rPr>
        <w:t>在数据的采样方面Anchor，Positive和Negative为三种特征编码。其中Anchor和Positive为同类样本，Anchor和Negative为不同类样本，数据采样的方法如图8所示，所以当negative位于以Anchor为圆心，A</w:t>
      </w:r>
      <w:r>
        <w:t>nchor</w:t>
      </w:r>
      <w:r>
        <w:rPr>
          <w:rFonts w:hint="eastAsia"/>
        </w:rPr>
        <w:t>到Positive的距离为半径的圆中时，我们把三元组称为Hard</w:t>
      </w:r>
      <w:r>
        <w:t xml:space="preserve"> </w:t>
      </w:r>
      <w:r>
        <w:rPr>
          <w:rFonts w:hint="eastAsia"/>
        </w:rPr>
        <w:t>Negative，而当Negative到Anchor的距离大于圆的半径，但小于圆的半径加上margin时，我们把三元组称为</w:t>
      </w:r>
      <w:r>
        <w:t>Semi-Hard Negative</w:t>
      </w:r>
      <w:r>
        <w:rPr>
          <w:rFonts w:hint="eastAsia"/>
        </w:rPr>
        <w:t>，而当Negative位于这两者之外时，我们把三元组称作Easy</w:t>
      </w:r>
      <w:r>
        <w:t xml:space="preserve"> </w:t>
      </w:r>
      <w:r>
        <w:rPr>
          <w:rFonts w:hint="eastAsia"/>
        </w:rPr>
        <w:t>Negative。在数据的使用上，我们使用Hard</w:t>
      </w:r>
      <w:r>
        <w:t xml:space="preserve"> </w:t>
      </w:r>
      <w:r>
        <w:rPr>
          <w:rFonts w:hint="eastAsia"/>
        </w:rPr>
        <w:t>Negative和</w:t>
      </w:r>
      <w:r>
        <w:t>Semi-Hard Negative</w:t>
      </w:r>
      <w:r>
        <w:rPr>
          <w:rFonts w:hint="eastAsia"/>
        </w:rPr>
        <w:t>对SE-FPN进行训练。</w:t>
      </w:r>
    </w:p>
    <w:p>
      <w:pPr>
        <w:jc w:val="center"/>
      </w:pPr>
      <w:r>
        <w:drawing>
          <wp:inline distT="0" distB="0" distL="0" distR="0">
            <wp:extent cx="306832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169623" cy="2846973"/>
                    </a:xfrm>
                    <a:prstGeom prst="rect">
                      <a:avLst/>
                    </a:prstGeom>
                  </pic:spPr>
                </pic:pic>
              </a:graphicData>
            </a:graphic>
          </wp:inline>
        </w:drawing>
      </w:r>
    </w:p>
    <w:p>
      <w:pPr>
        <w:jc w:val="center"/>
      </w:pPr>
      <w:r>
        <w:rPr>
          <w:rFonts w:hint="eastAsia"/>
        </w:rPr>
        <w:t>图7三元组采样方法</w:t>
      </w:r>
    </w:p>
    <w:p>
      <w:r>
        <w:rPr>
          <w:rFonts w:hint="eastAsia"/>
        </w:rPr>
        <w:t>特征空间训练网络如图8所示。</w:t>
      </w:r>
    </w:p>
    <w:p>
      <w:r>
        <w:drawing>
          <wp:inline distT="0" distB="0" distL="0" distR="0">
            <wp:extent cx="5274310" cy="1727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1727835"/>
                    </a:xfrm>
                    <a:prstGeom prst="rect">
                      <a:avLst/>
                    </a:prstGeom>
                  </pic:spPr>
                </pic:pic>
              </a:graphicData>
            </a:graphic>
          </wp:inline>
        </w:drawing>
      </w:r>
    </w:p>
    <w:p>
      <w:pPr>
        <w:jc w:val="center"/>
      </w:pPr>
      <w:r>
        <w:rPr>
          <w:rFonts w:hint="eastAsia"/>
        </w:rPr>
        <w:t>图8</w:t>
      </w:r>
      <w:r>
        <w:t xml:space="preserve"> </w:t>
      </w:r>
      <w:r>
        <w:rPr>
          <w:rFonts w:hint="eastAsia"/>
        </w:rPr>
        <w:t>特征空间训练网络</w:t>
      </w:r>
    </w:p>
    <w:p>
      <w:pPr>
        <w:widowControl/>
        <w:jc w:val="left"/>
      </w:pPr>
      <w:r>
        <w:rPr>
          <w:rFonts w:hint="eastAsia"/>
        </w:rPr>
        <w:t>将3个权值共享的SE-FPN作为特征提取器，提取多模态影像的多尺度特征。第一步先用采样好的（Anchor，Positive，Negative）三元组作为特征空间的训练数据，待训练至网络收敛之后，用一个浅层分类器在剩余的训练数据中微调，之后在测试集中验证分类效果。</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而针对现有的一大一小两个数据集，可以使用迁移学习的方式使用相对大的数据集用于SE-</w:t>
      </w:r>
      <w:r>
        <w:rPr>
          <w:color w:val="000000" w:themeColor="text1"/>
          <w14:textFill>
            <w14:solidFill>
              <w14:schemeClr w14:val="tx1"/>
            </w14:solidFill>
          </w14:textFill>
        </w:rPr>
        <w:t>FPN</w:t>
      </w:r>
      <w:r>
        <w:rPr>
          <w:rFonts w:hint="eastAsia"/>
          <w:color w:val="000000" w:themeColor="text1"/>
          <w14:textFill>
            <w14:solidFill>
              <w14:schemeClr w14:val="tx1"/>
            </w14:solidFill>
          </w14:textFill>
        </w:rPr>
        <w:t>的训练，而将浅层分类器在小数据集中进行微调，提升模型在小数据集中的分类表现。</w:t>
      </w:r>
    </w:p>
    <w:p>
      <w:pPr>
        <w:pStyle w:val="10"/>
        <w:widowControl/>
        <w:numPr>
          <w:ilvl w:val="0"/>
          <w:numId w:val="4"/>
        </w:numPr>
        <w:ind w:firstLineChars="0"/>
        <w:jc w:val="left"/>
        <w:rPr>
          <w:b/>
          <w:color w:val="000000" w:themeColor="text1"/>
          <w14:textFill>
            <w14:solidFill>
              <w14:schemeClr w14:val="tx1"/>
            </w14:solidFill>
          </w14:textFill>
        </w:rPr>
      </w:pPr>
      <w:r>
        <w:rPr>
          <w:rFonts w:hint="eastAsia"/>
          <w:b/>
          <w:color w:val="000000" w:themeColor="text1"/>
          <w14:textFill>
            <w14:solidFill>
              <w14:schemeClr w14:val="tx1"/>
            </w14:solidFill>
          </w14:textFill>
        </w:rPr>
        <w:t>元学习&amp;度量学习</w:t>
      </w:r>
    </w:p>
    <w:p>
      <w:pPr>
        <w:ind w:firstLine="420"/>
      </w:pPr>
      <w:r>
        <w:rPr>
          <w:rFonts w:hint="eastAsia"/>
        </w:rPr>
        <w:t>在目前的小样本学习领域，Relation</w:t>
      </w:r>
      <w:r>
        <w:t xml:space="preserve"> </w:t>
      </w:r>
      <w:r>
        <w:rPr>
          <w:rFonts w:hint="eastAsia"/>
        </w:rPr>
        <w:t>Network</w:t>
      </w:r>
      <w:r>
        <w:rPr>
          <w:rFonts w:hint="eastAsia"/>
          <w:vertAlign w:val="superscript"/>
        </w:rPr>
        <w:t>[</w:t>
      </w:r>
      <w:r>
        <w:rPr>
          <w:vertAlign w:val="superscript"/>
        </w:rPr>
        <w:t>29]</w:t>
      </w:r>
      <w:r>
        <w:rPr>
          <w:rFonts w:hint="eastAsia"/>
        </w:rPr>
        <w:t>打开了使用神经网络来学习样本编码在特征空间的距离度量的大门。由于缺少足够的训练数据，</w:t>
      </w:r>
      <w:r>
        <w:t>Flood Sung</w:t>
      </w:r>
      <w:r>
        <w:rPr>
          <w:rFonts w:hint="eastAsia"/>
        </w:rPr>
        <w:t>等人使用了元学习的方式来训练关系网络，即通过大量子任务组成的Meta-train集合中抽取任务进行训练，通过学习大量的任务，从而学习到内在的元知识，从而能够快速且准确的处理新的同类任务。</w:t>
      </w:r>
    </w:p>
    <w:p>
      <w:pPr>
        <w:ind w:firstLine="420"/>
        <w:rPr>
          <w:color w:val="000000" w:themeColor="text1"/>
          <w:szCs w:val="21"/>
          <w14:textFill>
            <w14:solidFill>
              <w14:schemeClr w14:val="tx1"/>
            </w14:solidFill>
          </w14:textFill>
        </w:rPr>
      </w:pPr>
      <w:r>
        <w:rPr>
          <w:rFonts w:hint="eastAsia"/>
        </w:rPr>
        <w:t>而在当前的任务中，除了现有的HCC数据，还有另一批局灶性肝病数据，</w:t>
      </w:r>
      <w:r>
        <w:rPr>
          <w:rFonts w:hint="eastAsia"/>
          <w:color w:val="000000" w:themeColor="text1"/>
          <w:szCs w:val="21"/>
          <w14:textFill>
            <w14:solidFill>
              <w14:schemeClr w14:val="tx1"/>
            </w14:solidFill>
          </w14:textFill>
        </w:rPr>
        <w:t>其中有囊肿9</w:t>
      </w:r>
      <w:r>
        <w:rPr>
          <w:color w:val="000000" w:themeColor="text1"/>
          <w:szCs w:val="21"/>
          <w14:textFill>
            <w14:solidFill>
              <w14:schemeClr w14:val="tx1"/>
            </w14:solidFill>
          </w14:textFill>
        </w:rPr>
        <w:t>5</w:t>
      </w:r>
      <w:r>
        <w:rPr>
          <w:rFonts w:hint="eastAsia"/>
          <w:color w:val="000000" w:themeColor="text1"/>
          <w:szCs w:val="21"/>
          <w14:textFill>
            <w14:solidFill>
              <w14:schemeClr w14:val="tx1"/>
            </w14:solidFill>
          </w14:textFill>
        </w:rPr>
        <w:t>例、血管瘤</w:t>
      </w:r>
      <w:r>
        <w:rPr>
          <w:color w:val="000000" w:themeColor="text1"/>
          <w:szCs w:val="21"/>
          <w14:textFill>
            <w14:solidFill>
              <w14:schemeClr w14:val="tx1"/>
            </w14:solidFill>
          </w14:textFill>
        </w:rPr>
        <w:t>108</w:t>
      </w:r>
      <w:r>
        <w:rPr>
          <w:rFonts w:hint="eastAsia"/>
          <w:color w:val="000000" w:themeColor="text1"/>
          <w:szCs w:val="21"/>
          <w14:textFill>
            <w14:solidFill>
              <w14:schemeClr w14:val="tx1"/>
            </w14:solidFill>
          </w14:textFill>
        </w:rPr>
        <w:t>例、胆管细胞癌35例、转移瘤</w:t>
      </w:r>
      <w:r>
        <w:rPr>
          <w:color w:val="000000" w:themeColor="text1"/>
          <w:szCs w:val="21"/>
          <w14:textFill>
            <w14:solidFill>
              <w14:schemeClr w14:val="tx1"/>
            </w14:solidFill>
          </w14:textFill>
        </w:rPr>
        <w:t>54</w:t>
      </w:r>
      <w:r>
        <w:rPr>
          <w:rFonts w:hint="eastAsia"/>
          <w:color w:val="000000" w:themeColor="text1"/>
          <w:szCs w:val="21"/>
          <w14:textFill>
            <w14:solidFill>
              <w14:schemeClr w14:val="tx1"/>
            </w14:solidFill>
          </w14:textFill>
        </w:rPr>
        <w:t>例、肝脏局灶性结节增生</w:t>
      </w:r>
      <w:r>
        <w:rPr>
          <w:color w:val="000000" w:themeColor="text1"/>
          <w:szCs w:val="21"/>
          <w14:textFill>
            <w14:solidFill>
              <w14:schemeClr w14:val="tx1"/>
            </w14:solidFill>
          </w14:textFill>
        </w:rPr>
        <w:t>28</w:t>
      </w:r>
      <w:r>
        <w:rPr>
          <w:rFonts w:hint="eastAsia"/>
          <w:color w:val="000000" w:themeColor="text1"/>
          <w:szCs w:val="21"/>
          <w14:textFill>
            <w14:solidFill>
              <w14:schemeClr w14:val="tx1"/>
            </w14:solidFill>
          </w14:textFill>
        </w:rPr>
        <w:t>例、肝脓肿41例、瘤栓27例。</w:t>
      </w:r>
    </w:p>
    <w:p>
      <w:pPr>
        <w:ind w:firstLine="420"/>
      </w:pPr>
      <w:r>
        <w:rPr>
          <w:rFonts w:hint="eastAsia"/>
        </w:rPr>
        <w:t>对于HCC分化程度的三分类任务，可以使用另外的七种局灶性肝病数据，每次随机采样三类的数据使用模型进行三分类任务的训练。具体的网络结构如图9所示。</w:t>
      </w:r>
    </w:p>
    <w:p>
      <w:pPr>
        <w:jc w:val="center"/>
      </w:pPr>
      <w:r>
        <w:drawing>
          <wp:inline distT="0" distB="0" distL="0" distR="0">
            <wp:extent cx="5274310" cy="2484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484755"/>
                    </a:xfrm>
                    <a:prstGeom prst="rect">
                      <a:avLst/>
                    </a:prstGeom>
                  </pic:spPr>
                </pic:pic>
              </a:graphicData>
            </a:graphic>
          </wp:inline>
        </w:drawing>
      </w:r>
    </w:p>
    <w:p>
      <w:pPr>
        <w:jc w:val="center"/>
      </w:pPr>
      <w:r>
        <w:rPr>
          <w:rFonts w:hint="eastAsia"/>
        </w:rPr>
        <w:t>图9</w:t>
      </w:r>
      <w:r>
        <w:t xml:space="preserve"> </w:t>
      </w:r>
      <w:r>
        <w:rPr>
          <w:rFonts w:hint="eastAsia"/>
        </w:rPr>
        <w:t>基于元学习和度量学习的相似度判别网络</w:t>
      </w:r>
    </w:p>
    <w:p>
      <w:pPr>
        <w:ind w:firstLine="420" w:firstLineChars="200"/>
      </w:pPr>
      <w:r>
        <w:rPr>
          <w:rFonts w:hint="eastAsia"/>
        </w:rPr>
        <w:t>其中左侧的三个输入为有标签但样本较少的样本集，下方的输入为测试集。将一组样本集的数据和一个测试集的数据共同输入到特征提取网络之中，经过特征提取之后，将样本集的三类数据所产生的特征编码分别与测试集数据的特征编码拼接，之后送入Score模块进行相似度度量。最终判别结果是测试集数据的特征编码与样本集中相似度最高的一类特征编码的类别相同。</w:t>
      </w:r>
    </w:p>
    <w:p>
      <w:pPr>
        <w:jc w:val="center"/>
      </w:pPr>
      <w:r>
        <w:drawing>
          <wp:inline distT="0" distB="0" distL="0" distR="0">
            <wp:extent cx="4442460" cy="2872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3"/>
                    <a:stretch>
                      <a:fillRect/>
                    </a:stretch>
                  </pic:blipFill>
                  <pic:spPr>
                    <a:xfrm>
                      <a:off x="0" y="0"/>
                      <a:ext cx="4442845" cy="2872989"/>
                    </a:xfrm>
                    <a:prstGeom prst="rect">
                      <a:avLst/>
                    </a:prstGeom>
                  </pic:spPr>
                </pic:pic>
              </a:graphicData>
            </a:graphic>
          </wp:inline>
        </w:drawing>
      </w:r>
    </w:p>
    <w:p>
      <w:pPr>
        <w:ind w:firstLine="420" w:firstLineChars="200"/>
        <w:jc w:val="center"/>
      </w:pPr>
      <w:r>
        <w:rPr>
          <w:rFonts w:hint="eastAsia"/>
        </w:rPr>
        <w:t>图10</w:t>
      </w:r>
      <w:r>
        <w:t xml:space="preserve"> </w:t>
      </w:r>
      <w:r>
        <w:rPr>
          <w:rFonts w:hint="eastAsia"/>
        </w:rPr>
        <w:t>元训练集与元测试集的划分</w:t>
      </w:r>
    </w:p>
    <w:p>
      <w:p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3.3可行性分析</w:t>
      </w:r>
    </w:p>
    <w:p>
      <w:pPr>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本课题基于深度学习方法，提出以多模态融合，多尺度特征融合和小样本学习方法完成肝细胞癌分化程度的分类与诊断，并</w:t>
      </w:r>
      <w:r>
        <w:rPr>
          <w:color w:val="000000" w:themeColor="text1"/>
          <w14:textFill>
            <w14:solidFill>
              <w14:schemeClr w14:val="tx1"/>
            </w14:solidFill>
          </w14:textFill>
        </w:rPr>
        <w:t>依靠前人的理论基础及实现工具，结合现有的</w:t>
      </w:r>
      <w:r>
        <w:rPr>
          <w:rFonts w:hint="eastAsia"/>
          <w:color w:val="000000" w:themeColor="text1"/>
          <w14:textFill>
            <w14:solidFill>
              <w14:schemeClr w14:val="tx1"/>
            </w14:solidFill>
          </w14:textFill>
        </w:rPr>
        <w:t>图像处理、深度学习</w:t>
      </w:r>
      <w:r>
        <w:rPr>
          <w:color w:val="000000" w:themeColor="text1"/>
          <w14:textFill>
            <w14:solidFill>
              <w14:schemeClr w14:val="tx1"/>
            </w14:solidFill>
          </w14:textFill>
        </w:rPr>
        <w:t>等方法的研究成果保证了课题的可实现性。</w:t>
      </w:r>
      <w:r>
        <w:rPr>
          <w:rFonts w:hint="eastAsia"/>
          <w:color w:val="000000" w:themeColor="text1"/>
          <w:szCs w:val="21"/>
          <w14:textFill>
            <w14:solidFill>
              <w14:schemeClr w14:val="tx1"/>
            </w14:solidFill>
          </w14:textFill>
        </w:rPr>
        <w:t>以多模态融合，多尺度特征融合，小样本学习的方法处理医学影像分类问题，已经有一些学者在其他脏器使用另一些方法验证其有效性。综上，</w:t>
      </w:r>
      <w:r>
        <w:rPr>
          <w:color w:val="000000" w:themeColor="text1"/>
          <w14:textFill>
            <w14:solidFill>
              <w14:schemeClr w14:val="tx1"/>
            </w14:solidFill>
          </w14:textFill>
        </w:rPr>
        <w:t>我们提出的</w:t>
      </w:r>
      <w:r>
        <w:rPr>
          <w:rFonts w:hint="eastAsia"/>
          <w:color w:val="000000" w:themeColor="text1"/>
          <w14:textFill>
            <w14:solidFill>
              <w14:schemeClr w14:val="tx1"/>
            </w14:solidFill>
          </w14:textFill>
        </w:rPr>
        <w:t>引入</w:t>
      </w:r>
      <w:r>
        <w:rPr>
          <w:rFonts w:hint="eastAsia"/>
          <w:color w:val="000000" w:themeColor="text1"/>
          <w:szCs w:val="21"/>
          <w14:textFill>
            <w14:solidFill>
              <w14:schemeClr w14:val="tx1"/>
            </w14:solidFill>
          </w14:textFill>
        </w:rPr>
        <w:t>多模态融合，多尺度特征融合和小样本学习方法</w:t>
      </w:r>
      <w:r>
        <w:rPr>
          <w:rFonts w:hint="eastAsia"/>
          <w:color w:val="000000" w:themeColor="text1"/>
          <w14:textFill>
            <w14:solidFill>
              <w14:schemeClr w14:val="tx1"/>
            </w14:solidFill>
          </w14:textFill>
        </w:rPr>
        <w:t>分类</w:t>
      </w:r>
      <w:r>
        <w:rPr>
          <w:color w:val="000000" w:themeColor="text1"/>
          <w14:textFill>
            <w14:solidFill>
              <w14:schemeClr w14:val="tx1"/>
            </w14:solidFill>
          </w14:textFill>
        </w:rPr>
        <w:t>模型具有一定的可行性。</w:t>
      </w:r>
    </w:p>
    <w:p>
      <w:pPr>
        <w:rPr>
          <w:rFonts w:eastAsia="华文仿宋"/>
          <w:b/>
          <w:color w:val="00B0F0"/>
          <w:sz w:val="24"/>
          <w:szCs w:val="24"/>
        </w:rPr>
      </w:pPr>
    </w:p>
    <w:p>
      <w:pPr>
        <w:pStyle w:val="10"/>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本课题的特色和创新处主要体现在以下两点：</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提出一种结合多模态医学影像和多尺度特征的医学影像分类模型。</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针对医学影像数据集规模较小的问题，引入小样本学习方法，提升模型分类效果。</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建立一个新的局灶性肝病的多模态MRI影像数据集。</w:t>
      </w:r>
    </w:p>
    <w:p>
      <w:pPr>
        <w:numPr>
          <w:ilvl w:val="0"/>
          <w:numId w:val="5"/>
        </w:num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论文研究进度计划（含研究进度计划安排、研究经费预算及解决办法）、预期研究结果</w:t>
      </w:r>
    </w:p>
    <w:p>
      <w:pPr>
        <w:rPr>
          <w:rFonts w:eastAsia="华文仿宋"/>
          <w:b/>
          <w:color w:val="000000" w:themeColor="text1"/>
          <w:sz w:val="24"/>
          <w:szCs w:val="24"/>
          <w14:textFill>
            <w14:solidFill>
              <w14:schemeClr w14:val="tx1"/>
            </w14:solidFill>
          </w14:textFill>
        </w:rPr>
      </w:pPr>
      <w:r>
        <w:rPr>
          <w:color w:val="000000" w:themeColor="text1"/>
          <w:kern w:val="0"/>
          <w:szCs w:val="21"/>
          <w14:textFill>
            <w14:solidFill>
              <w14:schemeClr w14:val="tx1"/>
            </w14:solidFill>
          </w14:textFill>
        </w:rPr>
        <w:t>课题研究进度计划安排如下：</w:t>
      </w:r>
    </w:p>
    <w:tbl>
      <w:tblPr>
        <w:tblStyle w:val="7"/>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46"/>
        <w:gridCol w:w="6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201</w:t>
            </w:r>
            <w:r>
              <w:rPr>
                <w:rFonts w:hint="eastAsia"/>
                <w:color w:val="000000" w:themeColor="text1"/>
                <w:kern w:val="0"/>
                <w:szCs w:val="21"/>
                <w14:textFill>
                  <w14:solidFill>
                    <w14:schemeClr w14:val="tx1"/>
                  </w14:solidFill>
                </w14:textFill>
              </w:rPr>
              <w:t>9.</w:t>
            </w:r>
            <w:r>
              <w:rPr>
                <w:color w:val="000000" w:themeColor="text1"/>
                <w:kern w:val="0"/>
                <w:szCs w:val="21"/>
                <w14:textFill>
                  <w14:solidFill>
                    <w14:schemeClr w14:val="tx1"/>
                  </w14:solidFill>
                </w14:textFill>
              </w:rPr>
              <w:t>9～</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收集阅读相关文献资料，制定数据采集与标注方案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与医院沟通逐步开展数据标定工作并整理数据集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.8</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搭建深度学习模型，在自建数据集上进行模型效果验证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9～202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根据实际的肝病数据优化网络模型，不断研究性能更好的方案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6</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整理相关资料，撰写毕业论文，完成论文答辩</w:t>
            </w:r>
          </w:p>
        </w:tc>
      </w:tr>
    </w:tbl>
    <w:p>
      <w:pPr>
        <w:autoSpaceDE w:val="0"/>
        <w:autoSpaceDN w:val="0"/>
        <w:adjustRightInd w:val="0"/>
        <w:jc w:val="left"/>
        <w:rPr>
          <w:color w:val="000000" w:themeColor="text1"/>
          <w:kern w:val="0"/>
          <w:szCs w:val="21"/>
          <w14:textFill>
            <w14:solidFill>
              <w14:schemeClr w14:val="tx1"/>
            </w14:solidFill>
          </w14:textFill>
        </w:rPr>
      </w:pPr>
    </w:p>
    <w:p>
      <w:pPr>
        <w:autoSpaceDE w:val="0"/>
        <w:autoSpaceDN w:val="0"/>
        <w:adjustRightInd w:val="0"/>
        <w:jc w:val="left"/>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预期研究结果：</w:t>
      </w:r>
    </w:p>
    <w:p>
      <w:pPr>
        <w:ind w:firstLine="420" w:firstLine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构建基于</w:t>
      </w:r>
      <w:r>
        <w:rPr>
          <w:rFonts w:hint="eastAsia"/>
          <w:color w:val="000000" w:themeColor="text1"/>
          <w:kern w:val="0"/>
          <w:szCs w:val="21"/>
          <w14:textFill>
            <w14:solidFill>
              <w14:schemeClr w14:val="tx1"/>
            </w14:solidFill>
          </w14:textFill>
        </w:rPr>
        <w:t>深度学习的肝细胞癌分化程度分类模型</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结合多模态影像，多尺度特征和小样本学习方法</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优化模型，提升分类效果</w:t>
      </w:r>
      <w:r>
        <w:rPr>
          <w:color w:val="000000" w:themeColor="text1"/>
          <w:kern w:val="0"/>
          <w:szCs w:val="21"/>
          <w14:textFill>
            <w14:solidFill>
              <w14:schemeClr w14:val="tx1"/>
            </w14:solidFill>
          </w14:textFill>
        </w:rPr>
        <w:t>，并发表相关的软件著作、专利和论文。</w:t>
      </w:r>
    </w:p>
    <w:p>
      <w:pPr>
        <w:rPr>
          <w:rFonts w:eastAsia="华文仿宋"/>
          <w:b/>
          <w:sz w:val="24"/>
          <w:szCs w:val="24"/>
        </w:rPr>
      </w:pPr>
      <w:r>
        <w:rPr>
          <w:rFonts w:eastAsia="华文仿宋"/>
          <w:b/>
          <w:sz w:val="24"/>
          <w:szCs w:val="24"/>
        </w:rPr>
        <w:t>（二）论文研究工作基础及条件保障</w:t>
      </w:r>
    </w:p>
    <w:p>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入学以来已经完成了模式识别、机器学习、数理统计与概率论等课程的学习；</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pPr>
        <w:pStyle w:val="10"/>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pPr>
        <w:pStyle w:val="10"/>
        <w:numPr>
          <w:ilvl w:val="0"/>
          <w:numId w:val="8"/>
        </w:numPr>
        <w:ind w:firstLineChars="0"/>
        <w:rPr>
          <w:rFonts w:ascii="Times New Roman" w:hAnsi="Times New Roman"/>
          <w:color w:val="000000"/>
          <w:szCs w:val="21"/>
        </w:rPr>
      </w:pPr>
      <w:r>
        <w:rPr>
          <w:rFonts w:ascii="Times New Roman" w:hAnsi="Times New Roman"/>
          <w:bCs/>
          <w:color w:val="000000"/>
          <w:szCs w:val="21"/>
        </w:rPr>
        <w:t>作为负责人申请的第十</w:t>
      </w:r>
      <w:r>
        <w:rPr>
          <w:rFonts w:hint="eastAsia" w:ascii="Times New Roman" w:hAnsi="Times New Roman"/>
          <w:bCs/>
          <w:color w:val="000000"/>
          <w:szCs w:val="21"/>
        </w:rPr>
        <w:t>七</w:t>
      </w:r>
      <w:r>
        <w:rPr>
          <w:rFonts w:ascii="Times New Roman" w:hAnsi="Times New Roman"/>
          <w:bCs/>
          <w:color w:val="000000"/>
          <w:szCs w:val="21"/>
        </w:rPr>
        <w:t>届研究生科技基金项目《</w:t>
      </w:r>
      <w:r>
        <w:rPr>
          <w:rFonts w:hint="eastAsia" w:ascii="Times New Roman" w:hAnsi="Times New Roman"/>
          <w:bCs/>
          <w:color w:val="000000"/>
          <w:szCs w:val="21"/>
        </w:rPr>
        <w:t>DICOM影像的交互式标注系统和肝细胞癌的辅助诊断系统</w:t>
      </w:r>
      <w:r>
        <w:rPr>
          <w:rFonts w:ascii="Times New Roman" w:hAnsi="Times New Roman"/>
          <w:bCs/>
          <w:color w:val="000000"/>
          <w:szCs w:val="21"/>
        </w:rPr>
        <w:t>》已顺利结题，并获得软件著作权一项。</w:t>
      </w:r>
    </w:p>
    <w:p>
      <w:pPr>
        <w:pStyle w:val="10"/>
        <w:numPr>
          <w:ilvl w:val="0"/>
          <w:numId w:val="8"/>
        </w:numPr>
        <w:ind w:firstLineChars="0"/>
        <w:rPr>
          <w:rFonts w:ascii="Times New Roman" w:hAnsi="Times New Roman"/>
          <w:color w:val="000000"/>
          <w:szCs w:val="21"/>
        </w:rPr>
      </w:pPr>
      <w:r>
        <w:rPr>
          <w:rFonts w:hint="eastAsia" w:ascii="Times New Roman" w:hAnsi="Times New Roman"/>
          <w:color w:val="000000"/>
          <w:szCs w:val="21"/>
        </w:rPr>
        <w:t>在投论文一篇</w:t>
      </w:r>
    </w:p>
    <w:p>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hint="eastAsia" w:ascii="Times New Roman" w:hAnsi="Times New Roman"/>
          <w:color w:val="000000"/>
          <w:szCs w:val="21"/>
        </w:rPr>
        <w:t>西</w:t>
      </w:r>
      <w:r>
        <w:rPr>
          <w:rFonts w:ascii="Times New Roman" w:hAnsi="Times New Roman"/>
          <w:color w:val="000000"/>
          <w:szCs w:val="21"/>
        </w:rPr>
        <w:t>304</w:t>
      </w:r>
      <w:r>
        <w:rPr>
          <w:rFonts w:hint="eastAsia" w:ascii="Times New Roman" w:hAnsi="Times New Roman"/>
          <w:color w:val="000000"/>
          <w:szCs w:val="21"/>
        </w:rPr>
        <w:t>b</w:t>
      </w:r>
      <w:r>
        <w:rPr>
          <w:rFonts w:ascii="Times New Roman" w:hAnsi="Times New Roman"/>
          <w:color w:val="000000"/>
          <w:szCs w:val="21"/>
        </w:rPr>
        <w:t>实验室；</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知识储备不足：需要不断地阅读领域相关文献，积累研究所需知识；</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pPr>
        <w:rPr>
          <w:rFonts w:hint="default"/>
          <w:lang w:val="en-US" w:eastAsia="zh-CN"/>
        </w:rPr>
      </w:pPr>
      <w:r>
        <w:rPr>
          <w:rFonts w:eastAsia="华文仿宋"/>
          <w:b/>
          <w:sz w:val="24"/>
          <w:szCs w:val="24"/>
        </w:rPr>
        <w:t>（三）参考文献（参考文献目录用标准规范格式，在正文引用处须标注）</w:t>
      </w:r>
      <w:bookmarkStart w:id="4" w:name="_Ref26414"/>
      <w:bookmarkStart w:id="5" w:name="_Ref21781"/>
    </w:p>
    <w:p>
      <w:pPr>
        <w:pStyle w:val="15"/>
        <w:numPr>
          <w:ilvl w:val="0"/>
          <w:numId w:val="11"/>
        </w:numPr>
        <w:ind w:left="420" w:leftChars="0" w:hanging="420" w:firstLineChars="0"/>
        <w:rPr>
          <w:rFonts w:hint="default"/>
          <w:lang w:val="en-US" w:eastAsia="zh-CN"/>
        </w:rPr>
      </w:pPr>
      <w:bookmarkStart w:id="6" w:name="_Ref23717"/>
      <w:r>
        <w:rPr>
          <w:rFonts w:hint="default"/>
          <w:lang w:val="en-US" w:eastAsia="zh-CN"/>
        </w:rPr>
        <w:t>Honarvar Nazari N, Kovashka A. Domain generalization using shape representation[C]//Computer Vision–ECCV 2020 Workshops: Glasgow, UK, August 23–28, 2020, Proceedings, Part I 16. Springer International Publishing, 2020: 666-670.</w:t>
      </w:r>
      <w:bookmarkEnd w:id="4"/>
      <w:bookmarkEnd w:id="5"/>
      <w:bookmarkEnd w:id="6"/>
    </w:p>
    <w:p>
      <w:pPr>
        <w:pStyle w:val="15"/>
        <w:numPr>
          <w:ilvl w:val="0"/>
          <w:numId w:val="11"/>
        </w:numPr>
        <w:ind w:left="420" w:leftChars="0" w:hanging="420" w:firstLineChars="0"/>
        <w:rPr>
          <w:rFonts w:hint="default"/>
          <w:lang w:val="en-US" w:eastAsia="zh-CN"/>
        </w:rPr>
      </w:pPr>
      <w:bookmarkStart w:id="7" w:name="_Ref26502"/>
      <w:r>
        <w:rPr>
          <w:rFonts w:hint="default"/>
          <w:lang w:val="en-US" w:eastAsia="zh-CN"/>
        </w:rPr>
        <w:t>Shorten C, Khoshgoftaar T M. A survey on image data augmentation for deep learning[J]. Journal of big data, 2019, 6(1): 1-48.</w:t>
      </w:r>
      <w:bookmarkEnd w:id="7"/>
    </w:p>
    <w:p>
      <w:pPr>
        <w:pStyle w:val="15"/>
        <w:numPr>
          <w:ilvl w:val="0"/>
          <w:numId w:val="11"/>
        </w:numPr>
        <w:ind w:left="420" w:leftChars="0" w:hanging="420" w:firstLineChars="0"/>
        <w:rPr>
          <w:rFonts w:hint="default"/>
          <w:lang w:val="en-US" w:eastAsia="zh-CN"/>
        </w:rPr>
      </w:pPr>
      <w:bookmarkStart w:id="8" w:name="_Ref28494"/>
      <w:r>
        <w:rPr>
          <w:rFonts w:hint="default"/>
          <w:lang w:val="en-US" w:eastAsia="zh-CN"/>
        </w:rPr>
        <w:t>Tobin J, Fong R, Ray A, et al. Domain randomization for transferring deep neural networks from simulation to the real world[C]//2017 IEEE/RSJ international conference on intelligent robots and systems (IROS). IEEE, 2017: 23-30.</w:t>
      </w:r>
      <w:bookmarkEnd w:id="8"/>
    </w:p>
    <w:p>
      <w:pPr>
        <w:pStyle w:val="15"/>
        <w:numPr>
          <w:ilvl w:val="0"/>
          <w:numId w:val="11"/>
        </w:numPr>
        <w:ind w:left="420" w:leftChars="0" w:hanging="420" w:firstLineChars="0"/>
        <w:rPr>
          <w:rFonts w:hint="default"/>
          <w:lang w:val="en-US" w:eastAsia="zh-CN"/>
        </w:rPr>
      </w:pPr>
      <w:bookmarkStart w:id="9" w:name="_Ref29199"/>
      <w:r>
        <w:rPr>
          <w:rFonts w:hint="default"/>
          <w:lang w:val="en-US" w:eastAsia="zh-CN"/>
        </w:rPr>
        <w:t>Chatzilygeroudis K, Vassiliades V, Stulp F, et al. A survey on policy search algorithms for learning robot controllers in a handful of trials[J]. IEEE Transactions on Robotics, 2019, 36(2): 328-347.</w:t>
      </w:r>
      <w:bookmarkEnd w:id="9"/>
    </w:p>
    <w:p>
      <w:pPr>
        <w:pStyle w:val="15"/>
        <w:numPr>
          <w:ilvl w:val="0"/>
          <w:numId w:val="11"/>
        </w:numPr>
        <w:ind w:left="420" w:leftChars="0" w:hanging="420" w:firstLineChars="0"/>
        <w:rPr>
          <w:rFonts w:hint="default"/>
          <w:lang w:val="en-US" w:eastAsia="zh-CN"/>
        </w:rPr>
      </w:pPr>
      <w:bookmarkStart w:id="10" w:name="_Ref29202"/>
      <w:r>
        <w:rPr>
          <w:rFonts w:hint="default"/>
          <w:lang w:val="en-US" w:eastAsia="zh-CN"/>
        </w:rPr>
        <w:t>Khirodkar R, Yoo D, Kitani K. Domain randomization for scene-specific car detection and pose estimation[C]//2019 IEEE Winter Conference on Applications of Computer Vision (WACV). IEEE, 2019: 1932-1940.</w:t>
      </w:r>
      <w:bookmarkEnd w:id="10"/>
    </w:p>
    <w:p>
      <w:pPr>
        <w:pStyle w:val="15"/>
        <w:numPr>
          <w:ilvl w:val="0"/>
          <w:numId w:val="11"/>
        </w:numPr>
        <w:ind w:left="420" w:leftChars="0" w:hanging="420" w:firstLineChars="0"/>
        <w:rPr>
          <w:rFonts w:hint="default"/>
          <w:lang w:val="en-US" w:eastAsia="zh-CN"/>
        </w:rPr>
      </w:pPr>
      <w:bookmarkStart w:id="11" w:name="_Ref29206"/>
      <w:r>
        <w:rPr>
          <w:rFonts w:hint="default"/>
          <w:lang w:val="en-US" w:eastAsia="zh-CN"/>
        </w:rPr>
        <w:t>Tremblay J, Prakash A, Acuna D, et al. Training deep networks with synthetic data: Bridging the reality gap by domain randomization[C]//Proceedings of the IEEE conference on computer vision and pattern recognition workshops. 2018: 969-977.</w:t>
      </w:r>
      <w:bookmarkEnd w:id="11"/>
    </w:p>
    <w:p>
      <w:pPr>
        <w:pStyle w:val="15"/>
        <w:numPr>
          <w:ilvl w:val="0"/>
          <w:numId w:val="11"/>
        </w:numPr>
        <w:ind w:left="420" w:leftChars="0" w:hanging="420" w:firstLineChars="0"/>
        <w:rPr>
          <w:rFonts w:hint="default"/>
          <w:lang w:val="en-US" w:eastAsia="zh-CN"/>
        </w:rPr>
      </w:pPr>
      <w:bookmarkStart w:id="12" w:name="_Ref29209"/>
      <w:r>
        <w:rPr>
          <w:rFonts w:hint="default"/>
          <w:lang w:val="en-US" w:eastAsia="zh-CN"/>
        </w:rPr>
        <w:t>X. Yue, Y. Zhang, S. Zhao, A. Sangiovanni-Vincentelli, K. Keutzer,</w:t>
      </w:r>
      <w:r>
        <w:rPr>
          <w:rFonts w:hint="eastAsia"/>
          <w:lang w:val="en-US" w:eastAsia="zh-CN"/>
        </w:rPr>
        <w:t xml:space="preserve"> </w:t>
      </w:r>
      <w:r>
        <w:rPr>
          <w:rFonts w:hint="default"/>
          <w:lang w:val="en-US" w:eastAsia="zh-CN"/>
        </w:rPr>
        <w:t>and B. Gong, “Domain randomization and pyramid consistency:</w:t>
      </w:r>
      <w:r>
        <w:rPr>
          <w:rFonts w:hint="eastAsia"/>
          <w:lang w:val="en-US" w:eastAsia="zh-CN"/>
        </w:rPr>
        <w:t xml:space="preserve"> </w:t>
      </w:r>
      <w:r>
        <w:rPr>
          <w:rFonts w:hint="default"/>
          <w:lang w:val="en-US" w:eastAsia="zh-CN"/>
        </w:rPr>
        <w:t>Simulation-to-real generalization without accessing target domain data,” in ICCV, 2019, pp. 2100–2110.</w:t>
      </w:r>
      <w:bookmarkEnd w:id="12"/>
    </w:p>
    <w:p>
      <w:pPr>
        <w:pStyle w:val="15"/>
        <w:numPr>
          <w:ilvl w:val="0"/>
          <w:numId w:val="11"/>
        </w:numPr>
        <w:ind w:left="420" w:leftChars="0" w:hanging="420" w:firstLineChars="0"/>
        <w:rPr>
          <w:rFonts w:hint="default"/>
          <w:lang w:val="en-US" w:eastAsia="zh-CN"/>
        </w:rPr>
      </w:pPr>
      <w:bookmarkStart w:id="13" w:name="_Ref29431"/>
      <w:r>
        <w:rPr>
          <w:rFonts w:hint="default"/>
          <w:lang w:val="en-US" w:eastAsia="zh-CN"/>
        </w:rPr>
        <w:t>Prakash A, Boochoon S, Brophy M, et al. Structured domain randomization: Bridging the reality gap by context-aware synthetic data[C]//2019 International Conference on Robotics and Automation (ICRA). IEEE, 2019: 7249-7255.</w:t>
      </w:r>
      <w:bookmarkEnd w:id="13"/>
    </w:p>
    <w:p>
      <w:pPr>
        <w:pStyle w:val="15"/>
        <w:numPr>
          <w:ilvl w:val="0"/>
          <w:numId w:val="11"/>
        </w:numPr>
        <w:ind w:left="420" w:leftChars="0" w:hanging="420" w:firstLineChars="0"/>
        <w:rPr>
          <w:rFonts w:hint="default"/>
          <w:lang w:val="en-US" w:eastAsia="zh-CN"/>
        </w:rPr>
      </w:pPr>
      <w:bookmarkStart w:id="14" w:name="_Ref30486"/>
      <w:r>
        <w:rPr>
          <w:rFonts w:hint="default"/>
          <w:lang w:val="en-US" w:eastAsia="zh-CN"/>
        </w:rPr>
        <w:t>Shankar S, Piratla V, Chakrabarti S, et al. Generalizing across domains via cross-gradient training[J]. arXiv preprint arXiv:1804.10745, 2018.</w:t>
      </w:r>
      <w:bookmarkEnd w:id="14"/>
    </w:p>
    <w:p>
      <w:pPr>
        <w:pStyle w:val="15"/>
        <w:numPr>
          <w:ilvl w:val="0"/>
          <w:numId w:val="11"/>
        </w:numPr>
        <w:ind w:left="420" w:leftChars="0" w:hanging="420" w:firstLineChars="0"/>
        <w:rPr>
          <w:rFonts w:hint="default"/>
          <w:lang w:val="en-US" w:eastAsia="zh-CN"/>
        </w:rPr>
      </w:pPr>
      <w:bookmarkStart w:id="15" w:name="_Ref30770"/>
      <w:r>
        <w:rPr>
          <w:rFonts w:hint="default"/>
          <w:lang w:val="en-US" w:eastAsia="zh-CN"/>
        </w:rPr>
        <w:t>Volpi R, Namkoong H, Sener O, et al. Generalizing to unseen domains via adversarial data augmentation[J]. Advances in neural information processing systems, 2018, 31.</w:t>
      </w:r>
      <w:bookmarkEnd w:id="15"/>
    </w:p>
    <w:p>
      <w:pPr>
        <w:pStyle w:val="15"/>
        <w:numPr>
          <w:ilvl w:val="0"/>
          <w:numId w:val="11"/>
        </w:numPr>
        <w:ind w:left="420" w:leftChars="0" w:hanging="420" w:firstLineChars="0"/>
        <w:rPr>
          <w:rFonts w:hint="default"/>
          <w:lang w:val="en-US" w:eastAsia="zh-CN"/>
        </w:rPr>
      </w:pPr>
      <w:bookmarkStart w:id="16" w:name="_Ref21869"/>
      <w:bookmarkStart w:id="17" w:name="_Ref31443"/>
      <w:r>
        <w:rPr>
          <w:rFonts w:hint="default"/>
          <w:lang w:val="en-US" w:eastAsia="zh-CN"/>
        </w:rPr>
        <w:t>Zhou K, Yang Y, Hospedales T, et al. Deep domain-adversarial image generation for domain generalisation[C]//Proceedings of the AAAI conference on artificial intelligence. 2020, 34(07): 13025-13032.</w:t>
      </w:r>
      <w:bookmarkEnd w:id="16"/>
    </w:p>
    <w:p>
      <w:pPr>
        <w:pStyle w:val="15"/>
        <w:numPr>
          <w:ilvl w:val="0"/>
          <w:numId w:val="11"/>
        </w:numPr>
        <w:ind w:left="420" w:leftChars="0" w:hanging="420" w:firstLineChars="0"/>
        <w:rPr>
          <w:rFonts w:hint="default"/>
          <w:lang w:val="en-US" w:eastAsia="zh-CN"/>
        </w:rPr>
      </w:pPr>
      <w:bookmarkStart w:id="18" w:name="_Ref21882"/>
      <w:r>
        <w:rPr>
          <w:rFonts w:hint="default"/>
          <w:lang w:val="en-US" w:eastAsia="zh-CN"/>
        </w:rPr>
        <w:t>Zhou K, Loy C C, Liu Z. Semi-supervised domain generalization with stochastic stylematch[J]. International Journal of Computer Vision, 2023: 1-11.</w:t>
      </w:r>
      <w:bookmarkEnd w:id="18"/>
    </w:p>
    <w:p>
      <w:pPr>
        <w:pStyle w:val="15"/>
        <w:numPr>
          <w:ilvl w:val="0"/>
          <w:numId w:val="11"/>
        </w:numPr>
        <w:ind w:left="420" w:leftChars="0" w:hanging="420" w:firstLineChars="0"/>
        <w:rPr>
          <w:rFonts w:hint="default"/>
          <w:lang w:val="en-US" w:eastAsia="zh-CN"/>
        </w:rPr>
      </w:pPr>
      <w:bookmarkStart w:id="19" w:name="_Ref21934"/>
      <w:r>
        <w:rPr>
          <w:rFonts w:hint="default"/>
          <w:lang w:val="en-US" w:eastAsia="zh-CN"/>
        </w:rPr>
        <w:t>Huang J, Guan D, Xiao A, et al. Fsdr: Frequency space domain randomization for domain generalization[C]//Proceedings of the IEEE/CVF Conference on Computer Vision and Pattern Recognition. 2021: 6891-6902.</w:t>
      </w:r>
      <w:bookmarkEnd w:id="17"/>
      <w:bookmarkEnd w:id="19"/>
    </w:p>
    <w:p>
      <w:pPr>
        <w:pStyle w:val="15"/>
        <w:numPr>
          <w:ilvl w:val="0"/>
          <w:numId w:val="11"/>
        </w:numPr>
        <w:ind w:left="420" w:leftChars="0" w:hanging="420" w:firstLineChars="0"/>
        <w:rPr>
          <w:rFonts w:hint="default"/>
          <w:lang w:val="en-US" w:eastAsia="zh-CN"/>
        </w:rPr>
      </w:pPr>
      <w:bookmarkStart w:id="20" w:name="_Ref11412"/>
      <w:r>
        <w:rPr>
          <w:rFonts w:hint="default"/>
          <w:lang w:val="en-US" w:eastAsia="zh-CN"/>
        </w:rPr>
        <w:t>Kingma D P, Welling M. Auto-encoding variational bayes[J]. arXiv preprint arXiv:1312.6114, 2013.</w:t>
      </w:r>
      <w:bookmarkEnd w:id="20"/>
    </w:p>
    <w:p>
      <w:pPr>
        <w:pStyle w:val="15"/>
        <w:numPr>
          <w:ilvl w:val="0"/>
          <w:numId w:val="11"/>
        </w:numPr>
        <w:ind w:left="420" w:leftChars="0" w:hanging="420" w:firstLineChars="0"/>
        <w:rPr>
          <w:rFonts w:hint="default"/>
          <w:lang w:val="en-US" w:eastAsia="zh-CN"/>
        </w:rPr>
      </w:pPr>
      <w:bookmarkStart w:id="21" w:name="_Ref11438"/>
      <w:r>
        <w:rPr>
          <w:rFonts w:hint="default"/>
          <w:lang w:val="en-US" w:eastAsia="zh-CN"/>
        </w:rPr>
        <w:t>Goodfellow I, Pouget-Abadie J, Mirza M, et al. Generative adversarial networks[J]. Communications of the ACM, 2020, 63(11): 139-144.</w:t>
      </w:r>
      <w:bookmarkEnd w:id="21"/>
    </w:p>
    <w:p>
      <w:pPr>
        <w:pStyle w:val="15"/>
        <w:numPr>
          <w:ilvl w:val="0"/>
          <w:numId w:val="11"/>
        </w:numPr>
        <w:ind w:left="420" w:leftChars="0" w:hanging="420" w:firstLineChars="0"/>
        <w:rPr>
          <w:rFonts w:hint="default"/>
          <w:lang w:val="en-US" w:eastAsia="zh-CN"/>
        </w:rPr>
      </w:pPr>
      <w:bookmarkStart w:id="22" w:name="_Ref11471"/>
      <w:r>
        <w:rPr>
          <w:rFonts w:hint="default"/>
          <w:lang w:val="en-US" w:eastAsia="zh-CN"/>
        </w:rPr>
        <w:t>Zhang H, Cisse M, Dauphin Y N, et al. mixup: Beyond empirical risk minimization[J]. arXiv preprint arXiv:1710.09412, 2017.</w:t>
      </w:r>
      <w:bookmarkEnd w:id="22"/>
    </w:p>
    <w:p>
      <w:pPr>
        <w:pStyle w:val="15"/>
        <w:numPr>
          <w:ilvl w:val="0"/>
          <w:numId w:val="11"/>
        </w:numPr>
        <w:ind w:left="420" w:leftChars="0" w:hanging="420" w:firstLineChars="0"/>
        <w:rPr>
          <w:rFonts w:hint="default"/>
          <w:lang w:val="en-US" w:eastAsia="zh-CN"/>
        </w:rPr>
      </w:pPr>
      <w:bookmarkStart w:id="23" w:name="_Ref16530"/>
      <w:r>
        <w:rPr>
          <w:rFonts w:hint="default"/>
          <w:lang w:val="en-US" w:eastAsia="zh-CN"/>
        </w:rPr>
        <w:t>Rahman M M, Fookes C, Baktashmotlagh M, et al. Multi-component image translation for deep domain generalization[C]//2019 IEEE Winter Conference on Applications of Computer Vision (WACV). IEEE, 2019: 579-588</w:t>
      </w:r>
      <w:bookmarkEnd w:id="23"/>
    </w:p>
    <w:p>
      <w:pPr>
        <w:pStyle w:val="15"/>
        <w:numPr>
          <w:ilvl w:val="0"/>
          <w:numId w:val="11"/>
        </w:numPr>
        <w:ind w:left="420" w:leftChars="0" w:hanging="420" w:firstLineChars="0"/>
        <w:rPr>
          <w:rFonts w:hint="default"/>
          <w:lang w:val="en-US" w:eastAsia="zh-CN"/>
        </w:rPr>
      </w:pPr>
      <w:bookmarkStart w:id="24" w:name="_Ref16533"/>
      <w:r>
        <w:rPr>
          <w:rFonts w:hint="default"/>
          <w:lang w:val="en-US" w:eastAsia="zh-CN"/>
        </w:rPr>
        <w:t>Anoosheh A, Agustsson E, Timofte R, et al. Combogan: Unrestrained scalability for image domain translation[C]//Proceedings of the IEEE conference on computer vision and pattern recognition workshops. 2018: 783-790.</w:t>
      </w:r>
      <w:bookmarkEnd w:id="24"/>
    </w:p>
    <w:p>
      <w:pPr>
        <w:pStyle w:val="15"/>
        <w:numPr>
          <w:ilvl w:val="0"/>
          <w:numId w:val="11"/>
        </w:numPr>
        <w:ind w:left="420" w:leftChars="0" w:hanging="420" w:firstLineChars="0"/>
        <w:rPr>
          <w:rFonts w:hint="default"/>
          <w:lang w:val="en-US" w:eastAsia="zh-CN"/>
        </w:rPr>
      </w:pPr>
      <w:bookmarkStart w:id="25" w:name="_Ref16539"/>
      <w:r>
        <w:rPr>
          <w:rFonts w:hint="default"/>
          <w:lang w:val="en-US" w:eastAsia="zh-CN"/>
        </w:rPr>
        <w:t>Gretton A, Borgwardt K M, Rasch M J, et al. A kernel two-sample test[J]. The Journal of Machine Learning Research, 2012, 13(1): 723-773.</w:t>
      </w:r>
      <w:bookmarkEnd w:id="25"/>
    </w:p>
    <w:p>
      <w:pPr>
        <w:pStyle w:val="15"/>
        <w:numPr>
          <w:ilvl w:val="0"/>
          <w:numId w:val="11"/>
        </w:numPr>
        <w:ind w:left="420" w:leftChars="0" w:hanging="420" w:firstLineChars="0"/>
        <w:rPr>
          <w:rFonts w:hint="default"/>
          <w:lang w:val="en-US" w:eastAsia="zh-CN"/>
        </w:rPr>
      </w:pPr>
      <w:bookmarkStart w:id="26" w:name="_Ref16543"/>
      <w:r>
        <w:rPr>
          <w:rFonts w:hint="default"/>
          <w:lang w:val="en-US" w:eastAsia="zh-CN"/>
        </w:rPr>
        <w:t>Qiao F, Zhao L, Peng X. Learning to learn single domain generalization[C]//Proceedings of the IEEE/CVF Conference on Computer Vision and Pattern Recognition. 2020: 12556-12565.</w:t>
      </w:r>
      <w:bookmarkEnd w:id="26"/>
    </w:p>
    <w:p>
      <w:pPr>
        <w:pStyle w:val="15"/>
        <w:numPr>
          <w:ilvl w:val="0"/>
          <w:numId w:val="11"/>
        </w:numPr>
        <w:ind w:left="420" w:leftChars="0" w:hanging="420" w:firstLineChars="0"/>
        <w:rPr>
          <w:rFonts w:hint="default"/>
          <w:lang w:val="en-US" w:eastAsia="zh-CN"/>
        </w:rPr>
      </w:pPr>
      <w:bookmarkStart w:id="27" w:name="_Ref16549"/>
      <w:r>
        <w:rPr>
          <w:rFonts w:hint="default"/>
          <w:lang w:val="en-US" w:eastAsia="zh-CN"/>
        </w:rPr>
        <w:t>Tolstikhin I, Bousquet O, Gelly S, et al. Wasserstein auto-encoders[J]. arXiv preprint arXiv:1711.01558, 2017.</w:t>
      </w:r>
      <w:bookmarkEnd w:id="27"/>
    </w:p>
    <w:p>
      <w:pPr>
        <w:pStyle w:val="15"/>
        <w:numPr>
          <w:ilvl w:val="0"/>
          <w:numId w:val="11"/>
        </w:numPr>
        <w:ind w:left="420" w:leftChars="0" w:hanging="420" w:firstLineChars="0"/>
        <w:rPr>
          <w:rFonts w:hint="default"/>
          <w:lang w:val="en-US" w:eastAsia="zh-CN"/>
        </w:rPr>
      </w:pPr>
      <w:bookmarkStart w:id="28" w:name="_Ref16552"/>
      <w:r>
        <w:rPr>
          <w:rFonts w:hint="default"/>
          <w:lang w:val="en-US"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8"/>
    </w:p>
    <w:p>
      <w:pPr>
        <w:pStyle w:val="15"/>
        <w:numPr>
          <w:ilvl w:val="0"/>
          <w:numId w:val="11"/>
        </w:numPr>
        <w:ind w:left="420" w:leftChars="0" w:hanging="420" w:firstLineChars="0"/>
        <w:rPr>
          <w:rFonts w:hint="default"/>
          <w:lang w:val="en-US" w:eastAsia="zh-CN"/>
        </w:rPr>
      </w:pPr>
      <w:bookmarkStart w:id="29" w:name="_Ref16556"/>
      <w:r>
        <w:rPr>
          <w:rFonts w:hint="default"/>
          <w:lang w:val="en-US" w:eastAsia="zh-CN"/>
        </w:rPr>
        <w:t>Somavarapu N, Ma C Y, Kira Z. Frustratingly simple domain generalization via image stylization[J]. arXiv preprint arXiv:2006.11207, 2020.</w:t>
      </w:r>
      <w:bookmarkEnd w:id="29"/>
    </w:p>
    <w:p>
      <w:pPr>
        <w:pStyle w:val="15"/>
        <w:numPr>
          <w:ilvl w:val="0"/>
          <w:numId w:val="11"/>
        </w:numPr>
        <w:ind w:left="420" w:leftChars="0" w:hanging="420" w:firstLineChars="0"/>
        <w:rPr>
          <w:rFonts w:hint="default"/>
          <w:lang w:val="en-US" w:eastAsia="zh-CN"/>
        </w:rPr>
      </w:pPr>
      <w:bookmarkStart w:id="30" w:name="_Ref16565"/>
      <w:r>
        <w:rPr>
          <w:rFonts w:hint="default"/>
          <w:lang w:val="en-US" w:eastAsia="zh-CN"/>
        </w:rPr>
        <w:t>Huang X, Belongie S. Arbitrary style transfer in real-time with adaptive instance normalization[C]//Proceedings of the IEEE international conference on computer vision. 2017: 1501-1510.</w:t>
      </w:r>
      <w:bookmarkEnd w:id="30"/>
    </w:p>
    <w:p>
      <w:pPr>
        <w:pStyle w:val="15"/>
        <w:numPr>
          <w:ilvl w:val="0"/>
          <w:numId w:val="11"/>
        </w:numPr>
        <w:ind w:left="420" w:leftChars="0" w:hanging="420" w:firstLineChars="0"/>
        <w:rPr>
          <w:rFonts w:hint="default"/>
          <w:lang w:val="en-US" w:eastAsia="zh-CN"/>
        </w:rPr>
      </w:pPr>
      <w:bookmarkStart w:id="31" w:name="_Ref16569"/>
      <w:r>
        <w:rPr>
          <w:rFonts w:hint="default"/>
          <w:lang w:val="en-US" w:eastAsia="zh-CN"/>
        </w:rPr>
        <w:t>Li L, Gao K, Cao J, et al. Progressive domain expansion network for single domain generalization[C]//Proceedings of the IEEE/CVF Conference on Computer Vision and Pattern Recognition. 2021: 224-233.</w:t>
      </w:r>
      <w:bookmarkEnd w:id="31"/>
    </w:p>
    <w:p>
      <w:pPr>
        <w:pStyle w:val="15"/>
        <w:numPr>
          <w:ilvl w:val="0"/>
          <w:numId w:val="11"/>
        </w:numPr>
        <w:ind w:left="420" w:leftChars="0" w:hanging="420" w:firstLineChars="0"/>
        <w:rPr>
          <w:rFonts w:hint="default"/>
          <w:lang w:val="en-US" w:eastAsia="zh-CN"/>
        </w:rPr>
      </w:pPr>
      <w:bookmarkStart w:id="32" w:name="_Ref19168"/>
      <w:r>
        <w:rPr>
          <w:rFonts w:hint="default"/>
          <w:lang w:val="en-US" w:eastAsia="zh-CN"/>
        </w:rPr>
        <w:t>Bengio Y, Courville A, Vincent P. Representation learning: A review and new perspectives[J]. IEEE transactions on pattern analysis and machine intelligence, 2013, 35(8): 1798-1828.</w:t>
      </w:r>
      <w:bookmarkEnd w:id="32"/>
    </w:p>
    <w:p>
      <w:pPr>
        <w:pStyle w:val="15"/>
        <w:numPr>
          <w:ilvl w:val="0"/>
          <w:numId w:val="11"/>
        </w:numPr>
        <w:ind w:left="420" w:leftChars="0" w:hanging="420" w:firstLineChars="0"/>
        <w:rPr>
          <w:rFonts w:hint="default"/>
          <w:lang w:val="en-US" w:eastAsia="zh-CN"/>
        </w:rPr>
      </w:pPr>
      <w:bookmarkStart w:id="33" w:name="_Ref27381"/>
      <w:r>
        <w:rPr>
          <w:rFonts w:hint="default"/>
          <w:lang w:val="en-US" w:eastAsia="zh-CN"/>
        </w:rPr>
        <w:t>Ben-David S, Blitzer J, Crammer K, et al. Analysis of representations for domain adaptation[J]. Advances in neural information processing systems, 2006, 19.</w:t>
      </w:r>
      <w:bookmarkEnd w:id="33"/>
    </w:p>
    <w:p>
      <w:pPr>
        <w:rPr>
          <w:shd w:val="clear" w:color="auto" w:fill="FFFFFF"/>
        </w:rPr>
      </w:pPr>
      <w:r>
        <w:rPr>
          <w:rFonts w:hint="eastAsia"/>
          <w:shd w:val="clear" w:color="auto" w:fill="FFFFFF"/>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936"/>
    <w:multiLevelType w:val="multilevel"/>
    <w:tmpl w:val="C52BA936"/>
    <w:lvl w:ilvl="0" w:tentative="0">
      <w:start w:val="1"/>
      <w:numFmt w:val="decimal"/>
      <w:suff w:val="nothing"/>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rPr>
        <w:rFonts w:hint="default" w:ascii="宋体" w:hAnsi="宋体" w:eastAsia="宋体" w:cs="宋体"/>
      </w:rPr>
    </w:lvl>
  </w:abstractNum>
  <w:abstractNum w:abstractNumId="1">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EC62A1"/>
    <w:multiLevelType w:val="multilevel"/>
    <w:tmpl w:val="1FEC62A1"/>
    <w:lvl w:ilvl="0" w:tentative="0">
      <w:start w:val="1"/>
      <w:numFmt w:val="decimal"/>
      <w:lvlText w:val="%1)"/>
      <w:lvlJc w:val="left"/>
      <w:pPr>
        <w:ind w:left="529" w:hanging="420"/>
      </w:pPr>
    </w:lvl>
    <w:lvl w:ilvl="1" w:tentative="0">
      <w:start w:val="1"/>
      <w:numFmt w:val="lowerLetter"/>
      <w:lvlText w:val="%2)"/>
      <w:lvlJc w:val="left"/>
      <w:pPr>
        <w:ind w:left="949" w:hanging="420"/>
      </w:pPr>
    </w:lvl>
    <w:lvl w:ilvl="2" w:tentative="0">
      <w:start w:val="1"/>
      <w:numFmt w:val="lowerRoman"/>
      <w:lvlText w:val="%3."/>
      <w:lvlJc w:val="right"/>
      <w:pPr>
        <w:ind w:left="1369" w:hanging="420"/>
      </w:pPr>
    </w:lvl>
    <w:lvl w:ilvl="3" w:tentative="0">
      <w:start w:val="1"/>
      <w:numFmt w:val="decimal"/>
      <w:lvlText w:val="%4."/>
      <w:lvlJc w:val="left"/>
      <w:pPr>
        <w:ind w:left="1789" w:hanging="420"/>
      </w:pPr>
    </w:lvl>
    <w:lvl w:ilvl="4" w:tentative="0">
      <w:start w:val="1"/>
      <w:numFmt w:val="lowerLetter"/>
      <w:lvlText w:val="%5)"/>
      <w:lvlJc w:val="left"/>
      <w:pPr>
        <w:ind w:left="2209" w:hanging="420"/>
      </w:pPr>
    </w:lvl>
    <w:lvl w:ilvl="5" w:tentative="0">
      <w:start w:val="1"/>
      <w:numFmt w:val="lowerRoman"/>
      <w:lvlText w:val="%6."/>
      <w:lvlJc w:val="right"/>
      <w:pPr>
        <w:ind w:left="2629" w:hanging="420"/>
      </w:pPr>
    </w:lvl>
    <w:lvl w:ilvl="6" w:tentative="0">
      <w:start w:val="1"/>
      <w:numFmt w:val="decimal"/>
      <w:lvlText w:val="%7."/>
      <w:lvlJc w:val="left"/>
      <w:pPr>
        <w:ind w:left="3049" w:hanging="420"/>
      </w:pPr>
    </w:lvl>
    <w:lvl w:ilvl="7" w:tentative="0">
      <w:start w:val="1"/>
      <w:numFmt w:val="lowerLetter"/>
      <w:lvlText w:val="%8)"/>
      <w:lvlJc w:val="left"/>
      <w:pPr>
        <w:ind w:left="3469" w:hanging="420"/>
      </w:pPr>
    </w:lvl>
    <w:lvl w:ilvl="8" w:tentative="0">
      <w:start w:val="1"/>
      <w:numFmt w:val="lowerRoman"/>
      <w:lvlText w:val="%9."/>
      <w:lvlJc w:val="right"/>
      <w:pPr>
        <w:ind w:left="3889" w:hanging="420"/>
      </w:pPr>
    </w:lvl>
  </w:abstractNum>
  <w:abstractNum w:abstractNumId="3">
    <w:nsid w:val="5DCA6752"/>
    <w:multiLevelType w:val="multilevel"/>
    <w:tmpl w:val="5DCA675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4F4D1E"/>
    <w:multiLevelType w:val="multilevel"/>
    <w:tmpl w:val="5E4F4D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3E46A3"/>
    <w:multiLevelType w:val="multilevel"/>
    <w:tmpl w:val="613E46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8D0D3B"/>
    <w:multiLevelType w:val="multilevel"/>
    <w:tmpl w:val="658D0D3B"/>
    <w:lvl w:ilvl="0" w:tentative="0">
      <w:start w:val="4"/>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D41C36"/>
    <w:multiLevelType w:val="multilevel"/>
    <w:tmpl w:val="75D41C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2B2E5F"/>
    <w:multiLevelType w:val="multilevel"/>
    <w:tmpl w:val="762B2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785A34"/>
    <w:multiLevelType w:val="multilevel"/>
    <w:tmpl w:val="78785A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A351E"/>
    <w:multiLevelType w:val="multilevel"/>
    <w:tmpl w:val="7BDA351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7"/>
  </w:num>
  <w:num w:numId="4">
    <w:abstractNumId w:val="2"/>
  </w:num>
  <w:num w:numId="5">
    <w:abstractNumId w:val="6"/>
  </w:num>
  <w:num w:numId="6">
    <w:abstractNumId w:val="5"/>
  </w:num>
  <w:num w:numId="7">
    <w:abstractNumId w:val="3"/>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60683"/>
    <w:rsid w:val="00E62BC3"/>
    <w:rsid w:val="00E65255"/>
    <w:rsid w:val="00E656A2"/>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CC36912"/>
    <w:rsid w:val="28057B0E"/>
    <w:rsid w:val="3A4D4B82"/>
    <w:rsid w:val="542B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qFormat/>
    <w:uiPriority w:val="0"/>
    <w:pPr>
      <w:ind w:left="100" w:leftChars="2500"/>
    </w:pPr>
  </w:style>
  <w:style w:type="paragraph" w:styleId="3">
    <w:name w:val="Balloon Text"/>
    <w:basedOn w:val="1"/>
    <w:link w:val="14"/>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page number"/>
    <w:basedOn w:val="8"/>
    <w:qFormat/>
    <w:uiPriority w:val="0"/>
  </w:style>
  <w:style w:type="paragraph" w:styleId="10">
    <w:name w:val="List Paragraph"/>
    <w:basedOn w:val="1"/>
    <w:qFormat/>
    <w:uiPriority w:val="34"/>
    <w:pPr>
      <w:ind w:firstLine="420" w:firstLineChars="200"/>
    </w:pPr>
    <w:rPr>
      <w:rFonts w:ascii="Calibri" w:hAnsi="Calibri"/>
      <w:szCs w:val="22"/>
    </w:rPr>
  </w:style>
  <w:style w:type="character" w:customStyle="1" w:styleId="11">
    <w:name w:val="text"/>
    <w:qFormat/>
    <w:uiPriority w:val="0"/>
  </w:style>
  <w:style w:type="character" w:customStyle="1" w:styleId="12">
    <w:name w:val="日期 字符"/>
    <w:basedOn w:val="8"/>
    <w:link w:val="2"/>
    <w:qFormat/>
    <w:uiPriority w:val="0"/>
    <w:rPr>
      <w:kern w:val="2"/>
      <w:sz w:val="21"/>
    </w:rPr>
  </w:style>
  <w:style w:type="character" w:styleId="13">
    <w:name w:val="Placeholder Text"/>
    <w:basedOn w:val="8"/>
    <w:unhideWhenUsed/>
    <w:qFormat/>
    <w:uiPriority w:val="99"/>
    <w:rPr>
      <w:color w:val="808080"/>
    </w:rPr>
  </w:style>
  <w:style w:type="character" w:customStyle="1" w:styleId="14">
    <w:name w:val="批注框文本 字符"/>
    <w:basedOn w:val="8"/>
    <w:link w:val="3"/>
    <w:qFormat/>
    <w:uiPriority w:val="0"/>
    <w:rPr>
      <w:kern w:val="2"/>
      <w:sz w:val="18"/>
      <w:szCs w:val="18"/>
    </w:rPr>
  </w:style>
  <w:style w:type="paragraph" w:customStyle="1" w:styleId="15">
    <w:name w:val="PARA"/>
    <w:link w:val="16"/>
    <w:qFormat/>
    <w:uiPriority w:val="0"/>
    <w:pPr>
      <w:spacing w:line="252" w:lineRule="auto"/>
    </w:pPr>
    <w:rPr>
      <w:rFonts w:ascii="Times" w:hAnsi="Times" w:eastAsia="等线" w:cs="Times New Roman"/>
      <w:lang w:val="en-US" w:eastAsia="en-US" w:bidi="ar-SA"/>
    </w:rPr>
  </w:style>
  <w:style w:type="character" w:customStyle="1" w:styleId="16">
    <w:name w:val="PARA Char"/>
    <w:link w:val="15"/>
    <w:qFormat/>
    <w:uiPriority w:val="0"/>
    <w:rPr>
      <w:rFonts w:ascii="Times" w:hAnsi="Times" w:eastAsia="等线"/>
      <w:lang w:eastAsia="en-US"/>
    </w:rPr>
  </w:style>
  <w:style w:type="paragraph" w:customStyle="1" w:styleId="17">
    <w:name w:val="引用*"/>
    <w:basedOn w:val="1"/>
    <w:link w:val="18"/>
    <w:qFormat/>
    <w:uiPriority w:val="0"/>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18">
    <w:name w:val="引用* 字符"/>
    <w:link w:val="17"/>
    <w:qFormat/>
    <w:uiPriority w:val="0"/>
    <w:rPr>
      <w:rFonts w:ascii="Times" w:hAnsi="Times" w:cs="Times"/>
      <w:sz w:val="21"/>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3566</Words>
  <Characters>20330</Characters>
  <Lines>169</Lines>
  <Paragraphs>47</Paragraphs>
  <TotalTime>34</TotalTime>
  <ScaleCrop>false</ScaleCrop>
  <LinksUpToDate>false</LinksUpToDate>
  <CharactersWithSpaces>23849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2018-12-13T02:26:00Z</dcterms:created>
  <dc:creator>sz</dc:creator>
  <cp:lastModifiedBy>MarvinTheBot</cp:lastModifiedBy>
  <cp:lastPrinted>2018-01-02T10:35:00Z</cp:lastPrinted>
  <dcterms:modified xsi:type="dcterms:W3CDTF">2023-12-13T14:36:45Z</dcterms:modified>
  <dc:title>一、基本情况</dc:title>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