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Modbus Bridge Setup &amp; DSP Configuration Guide</w:t>
      </w:r>
    </w:p>
    <w:p>
      <w:r>
        <w:rPr>
          <w:b/>
        </w:rPr>
        <w:t xml:space="preserve">Purpose. </w:t>
      </w:r>
      <w:r>
        <w:t>Configure a Modbus bridge and its connected devices end to end: wire and program the sensor, program the bridge, add the bridge in Digital Solutions Platform (DSP), then define and verify the reported measurements.</w:t>
      </w:r>
    </w:p>
    <w:tbl>
      <w:tblPr>
        <w:tblW w:type="auto" w:w="0"/>
        <w:jc w:val="center"/>
        <w:tblLayout w:type="fixed"/>
        <w:tblLook w:firstColumn="1" w:firstRow="1" w:lastColumn="0" w:lastRow="0" w:noHBand="0" w:noVBand="1" w:val="04A0"/>
      </w:tblPr>
      <w:tblGrid>
        <w:gridCol w:w="9792"/>
      </w:tblGrid>
      <w:tr>
        <w:tc>
          <w:tcPr>
            <w:tcW w:type="dxa" w:w="10166"/>
            <w:shd w:fill="EAF2F8"/>
            <w:tcMar>
              <w:top w:w="110" w:type="dxa"/>
              <w:start w:w="120" w:type="dxa"/>
              <w:bottom w:w="110" w:type="dxa"/>
              <w:end w:w="120" w:type="dxa"/>
            </w:tcMar>
          </w:tcPr>
          <w:p>
            <w:pPr>
              <w:pStyle w:val="Callout"/>
            </w:pPr>
            <w:r>
              <w:rPr>
                <w:b/>
                <w:color w:val="1F4E79"/>
              </w:rPr>
              <w:t xml:space="preserve">High-level sequence: </w:t>
            </w:r>
            <w:r>
              <w:t>Connect the Modbus sensor to the bridge → configure the sensor → configure the bridge → add the bridge in DSP → map and verify measurements.</w:t>
            </w:r>
          </w:p>
        </w:tc>
      </w:tr>
    </w:tbl>
    <w:p>
      <w:pPr>
        <w:spacing w:after="20"/>
      </w:pPr>
    </w:p>
    <w:p>
      <w:pPr>
        <w:pStyle w:val="Heading1"/>
      </w:pPr>
      <w:r>
        <w:t>1. Assumptions</w:t>
      </w:r>
    </w:p>
    <w:p>
      <w:pPr>
        <w:pStyle w:val="ListBullet"/>
        <w:spacing w:after="40"/>
      </w:pPr>
      <w:r>
        <w:t>The user is familiar with basic Modbus wiring and setup methodology.</w:t>
      </w:r>
    </w:p>
    <w:p>
      <w:pPr>
        <w:pStyle w:val="ListBullet"/>
        <w:spacing w:after="40"/>
      </w:pPr>
      <w:r>
        <w:t>A Windows PC is available that can install executable software. Polygon-compliant PCs may restrict .EXE installation.</w:t>
      </w:r>
    </w:p>
    <w:p>
      <w:pPr>
        <w:pStyle w:val="Heading1"/>
      </w:pPr>
      <w:r>
        <w:t>2. Hardware required</w:t>
      </w:r>
    </w:p>
    <w:p>
      <w:pPr>
        <w:pStyle w:val="ListBullet"/>
        <w:spacing w:after="40"/>
      </w:pPr>
      <w:r>
        <w:t>Synetica Modbus bridge</w:t>
      </w:r>
    </w:p>
    <w:p>
      <w:pPr>
        <w:pStyle w:val="ListBullet"/>
        <w:spacing w:after="40"/>
      </w:pPr>
      <w:r>
        <w:t>USB-A to USB Micro cable</w:t>
      </w:r>
    </w:p>
    <w:p>
      <w:pPr>
        <w:pStyle w:val="ListBullet"/>
        <w:spacing w:after="40"/>
      </w:pPr>
      <w:r>
        <w:t>Windows PC</w:t>
      </w:r>
    </w:p>
    <w:p>
      <w:pPr>
        <w:pStyle w:val="ListBullet"/>
        <w:spacing w:after="40"/>
      </w:pPr>
      <w:r>
        <w:t>At least one supported Modbus device</w:t>
      </w:r>
    </w:p>
    <w:p>
      <w:pPr>
        <w:pStyle w:val="ListBullet"/>
        <w:spacing w:after="40"/>
      </w:pPr>
      <w:r>
        <w:t>Power and communication wiring/cables</w:t>
      </w:r>
    </w:p>
    <w:p>
      <w:pPr>
        <w:pStyle w:val="ListBullet"/>
        <w:spacing w:after="40"/>
      </w:pPr>
      <w:r>
        <w:t>15–24 VDC power supply</w:t>
      </w:r>
    </w:p>
    <w:p>
      <w:pPr>
        <w:pStyle w:val="ListBullet2"/>
        <w:spacing w:after="40"/>
      </w:pPr>
      <w:r>
        <w:t>Vaisala DPT146</w:t>
      </w:r>
    </w:p>
    <w:p>
      <w:pPr>
        <w:pStyle w:val="ListBullet2"/>
        <w:spacing w:after="40"/>
      </w:pPr>
      <w:r>
        <w:t>Vaisala HMD65</w:t>
      </w:r>
    </w:p>
    <w:p>
      <w:pPr>
        <w:pStyle w:val="ListBullet2"/>
        <w:spacing w:after="40"/>
      </w:pPr>
      <w:r>
        <w:t>ATI F12 system</w:t>
      </w:r>
    </w:p>
    <w:p>
      <w:pPr>
        <w:pStyle w:val="ListBullet2"/>
        <w:spacing w:after="40"/>
      </w:pPr>
      <w:r>
        <w:t>Micronics U1000MKII flowmeter (wall or pipe mount)</w:t>
      </w:r>
    </w:p>
    <w:p>
      <w:pPr>
        <w:pStyle w:val="ListBullet2"/>
        <w:spacing w:after="40"/>
      </w:pPr>
      <w:r>
        <w:t>Continental Control Systems / Socomec WattNode WND-M1-MB</w:t>
      </w:r>
    </w:p>
    <w:p>
      <w:pPr>
        <w:pStyle w:val="Heading1"/>
      </w:pPr>
      <w:r>
        <w:t>3. Software required</w:t>
      </w:r>
    </w:p>
    <w:p>
      <w:pPr>
        <w:pStyle w:val="ListBullet"/>
        <w:spacing w:after="40"/>
      </w:pPr>
      <w:r>
        <w:t>Polygon Device Configurator — v0.1.0 Beta 13 in the source setup guide.</w:t>
      </w:r>
    </w:p>
    <w:p>
      <w:pPr>
        <w:pStyle w:val="Heading1"/>
      </w:pPr>
      <w:r>
        <w:t>4. Wiring</w:t>
      </w:r>
    </w:p>
    <w:p>
      <w:r>
        <w:t>Wire power to the Modbus bridge, then wire RS-485 between the bridge and every attached sensor. Confirm polarity, common/ground, and termination according to the device manuals before powering the system.</w:t>
      </w:r>
    </w:p>
    <w:p>
      <w:pPr>
        <w:pStyle w:val="Heading1"/>
      </w:pPr>
      <w:r>
        <w:t>5. Sensor setup</w:t>
      </w:r>
    </w:p>
    <w:p>
      <w:r>
        <w:t>Model-specific sensor programming must match the bridge serial settings and slave IDs. The source setup guide provides detailed switch settings for the HMD65; the other listed models require their corresponding device configuration.</w:t>
      </w:r>
    </w:p>
    <w:p>
      <w:pPr>
        <w:pStyle w:val="Heading2"/>
      </w:pPr>
      <w:r>
        <w:t>5.1 Vaisala HMD65</w:t>
      </w:r>
    </w:p>
    <w:p>
      <w:r>
        <w:t>Set the internal DIP switches as follows: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2"/>
            <w:shd w:fill="D9EAF7"/>
            <w:vAlign w:val="center"/>
            <w:tcMar>
              <w:top w:w="70" w:type="dxa"/>
              <w:start w:w="70" w:type="dxa"/>
              <w:bottom w:w="70" w:type="dxa"/>
              <w:end w:w="70" w:type="dxa"/>
            </w:tcMar>
          </w:tcPr>
          <w:p>
            <w:pPr>
              <w:jc w:val="left"/>
            </w:pPr>
            <w:r>
              <w:rPr>
                <w:rFonts w:ascii="Arial" w:hAnsi="Arial"/>
                <w:b/>
                <w:sz w:val="18"/>
              </w:rPr>
              <w:t>Setting</w:t>
            </w:r>
          </w:p>
        </w:tc>
        <w:tc>
          <w:tcPr>
            <w:tcW w:type="dxa" w:w="6408"/>
            <w:shd w:fill="D9EAF7"/>
            <w:vAlign w:val="center"/>
            <w:tcMar>
              <w:top w:w="70" w:type="dxa"/>
              <w:start w:w="70" w:type="dxa"/>
              <w:bottom w:w="70" w:type="dxa"/>
              <w:end w:w="70" w:type="dxa"/>
            </w:tcMar>
          </w:tcPr>
          <w:p>
            <w:pPr>
              <w:jc w:val="left"/>
            </w:pPr>
            <w:r>
              <w:rPr>
                <w:rFonts w:ascii="Arial" w:hAnsi="Arial"/>
                <w:b/>
                <w:sz w:val="18"/>
              </w:rPr>
              <w:t>Value</w:t>
            </w:r>
          </w:p>
        </w:tc>
      </w:tr>
      <w:tr>
        <w:trPr>
          <w:cantSplit/>
        </w:trPr>
        <w:tc>
          <w:tcPr>
            <w:tcW w:type="dxa" w:w="2952"/>
            <w:vAlign w:val="top"/>
            <w:tcMar>
              <w:top w:w="70" w:type="dxa"/>
              <w:start w:w="70" w:type="dxa"/>
              <w:bottom w:w="70" w:type="dxa"/>
              <w:end w:w="70" w:type="dxa"/>
            </w:tcMar>
          </w:tcPr>
          <w:p>
            <w:pPr>
              <w:spacing w:after="0"/>
            </w:pPr>
            <w:r>
              <w:rPr>
                <w:rFonts w:ascii="Arial" w:hAnsi="Arial"/>
                <w:sz w:val="18"/>
              </w:rPr>
              <w:t>Modbus address</w:t>
            </w:r>
          </w:p>
        </w:tc>
        <w:tc>
          <w:tcPr>
            <w:tcW w:type="dxa" w:w="6408"/>
            <w:vAlign w:val="top"/>
            <w:tcMar>
              <w:top w:w="70" w:type="dxa"/>
              <w:start w:w="70" w:type="dxa"/>
              <w:bottom w:w="70" w:type="dxa"/>
              <w:end w:w="70" w:type="dxa"/>
            </w:tcMar>
          </w:tcPr>
          <w:p>
            <w:pPr>
              <w:spacing w:after="0"/>
            </w:pPr>
            <w:r>
              <w:rPr>
                <w:rFonts w:ascii="Arial" w:hAnsi="Arial"/>
                <w:sz w:val="18"/>
              </w:rPr>
              <w:t>1 — DIP switch bank 1, switch 8 ON</w:t>
            </w:r>
          </w:p>
        </w:tc>
      </w:tr>
      <w:tr>
        <w:trPr>
          <w:cantSplit/>
        </w:trPr>
        <w:tc>
          <w:tcPr>
            <w:tcW w:type="dxa" w:w="2952"/>
            <w:vAlign w:val="top"/>
            <w:tcMar>
              <w:top w:w="70" w:type="dxa"/>
              <w:start w:w="70" w:type="dxa"/>
              <w:bottom w:w="70" w:type="dxa"/>
              <w:end w:w="70" w:type="dxa"/>
            </w:tcMar>
          </w:tcPr>
          <w:p>
            <w:pPr>
              <w:spacing w:after="0"/>
            </w:pPr>
            <w:r>
              <w:rPr>
                <w:rFonts w:ascii="Arial" w:hAnsi="Arial"/>
                <w:sz w:val="18"/>
              </w:rPr>
              <w:t>Bit rate</w:t>
            </w:r>
          </w:p>
        </w:tc>
        <w:tc>
          <w:tcPr>
            <w:tcW w:type="dxa" w:w="6408"/>
            <w:vAlign w:val="top"/>
            <w:tcMar>
              <w:top w:w="70" w:type="dxa"/>
              <w:start w:w="70" w:type="dxa"/>
              <w:bottom w:w="70" w:type="dxa"/>
              <w:end w:w="70" w:type="dxa"/>
            </w:tcMar>
          </w:tcPr>
          <w:p>
            <w:pPr>
              <w:spacing w:after="0"/>
            </w:pPr>
            <w:r>
              <w:rPr>
                <w:rFonts w:ascii="Arial" w:hAnsi="Arial"/>
                <w:sz w:val="18"/>
              </w:rPr>
              <w:t>9600 — DIP switch bank 2, switch 6 ON</w:t>
            </w:r>
          </w:p>
        </w:tc>
      </w:tr>
      <w:tr>
        <w:trPr>
          <w:cantSplit/>
        </w:trPr>
        <w:tc>
          <w:tcPr>
            <w:tcW w:type="dxa" w:w="2952"/>
            <w:vAlign w:val="top"/>
            <w:tcMar>
              <w:top w:w="70" w:type="dxa"/>
              <w:start w:w="70" w:type="dxa"/>
              <w:bottom w:w="70" w:type="dxa"/>
              <w:end w:w="70" w:type="dxa"/>
            </w:tcMar>
          </w:tcPr>
          <w:p>
            <w:pPr>
              <w:spacing w:after="0"/>
            </w:pPr>
            <w:r>
              <w:rPr>
                <w:rFonts w:ascii="Arial" w:hAnsi="Arial"/>
                <w:sz w:val="18"/>
              </w:rPr>
              <w:t>Parity</w:t>
            </w:r>
          </w:p>
        </w:tc>
        <w:tc>
          <w:tcPr>
            <w:tcW w:type="dxa" w:w="6408"/>
            <w:vAlign w:val="top"/>
            <w:tcMar>
              <w:top w:w="70" w:type="dxa"/>
              <w:start w:w="70" w:type="dxa"/>
              <w:bottom w:w="70" w:type="dxa"/>
              <w:end w:w="70" w:type="dxa"/>
            </w:tcMar>
          </w:tcPr>
          <w:p>
            <w:pPr>
              <w:spacing w:after="0"/>
            </w:pPr>
            <w:r>
              <w:rPr>
                <w:rFonts w:ascii="Arial" w:hAnsi="Arial"/>
                <w:sz w:val="18"/>
              </w:rPr>
              <w:t>None — DIP switch bank 2, switch 8 OFF</w:t>
            </w:r>
          </w:p>
        </w:tc>
      </w:tr>
      <w:tr>
        <w:trPr>
          <w:cantSplit/>
        </w:trPr>
        <w:tc>
          <w:tcPr>
            <w:tcW w:type="dxa" w:w="2952"/>
            <w:vAlign w:val="top"/>
            <w:tcMar>
              <w:top w:w="70" w:type="dxa"/>
              <w:start w:w="70" w:type="dxa"/>
              <w:bottom w:w="70" w:type="dxa"/>
              <w:end w:w="70" w:type="dxa"/>
            </w:tcMar>
          </w:tcPr>
          <w:p>
            <w:pPr>
              <w:spacing w:after="0"/>
            </w:pPr>
            <w:r>
              <w:rPr>
                <w:rFonts w:ascii="Arial" w:hAnsi="Arial"/>
                <w:sz w:val="18"/>
              </w:rPr>
              <w:t>Mode</w:t>
            </w:r>
          </w:p>
        </w:tc>
        <w:tc>
          <w:tcPr>
            <w:tcW w:type="dxa" w:w="6408"/>
            <w:vAlign w:val="top"/>
            <w:tcMar>
              <w:top w:w="70" w:type="dxa"/>
              <w:start w:w="70" w:type="dxa"/>
              <w:bottom w:w="70" w:type="dxa"/>
              <w:end w:w="70" w:type="dxa"/>
            </w:tcMar>
          </w:tcPr>
          <w:p>
            <w:pPr>
              <w:spacing w:after="0"/>
            </w:pPr>
            <w:r>
              <w:rPr>
                <w:rFonts w:ascii="Arial" w:hAnsi="Arial"/>
                <w:sz w:val="18"/>
              </w:rPr>
              <w:t>Modbus — DIP switch bank 3, switch 8 OFF</w:t>
            </w:r>
          </w:p>
        </w:tc>
      </w:tr>
      <w:tr>
        <w:trPr>
          <w:cantSplit/>
        </w:trPr>
        <w:tc>
          <w:tcPr>
            <w:tcW w:type="dxa" w:w="2952"/>
            <w:vAlign w:val="top"/>
            <w:tcMar>
              <w:top w:w="70" w:type="dxa"/>
              <w:start w:w="70" w:type="dxa"/>
              <w:bottom w:w="70" w:type="dxa"/>
              <w:end w:w="70" w:type="dxa"/>
            </w:tcMar>
          </w:tcPr>
          <w:p>
            <w:pPr>
              <w:spacing w:after="0"/>
            </w:pPr>
            <w:r>
              <w:rPr>
                <w:rFonts w:ascii="Arial" w:hAnsi="Arial"/>
                <w:sz w:val="18"/>
              </w:rPr>
              <w:t>Analog output for humidity</w:t>
            </w:r>
          </w:p>
        </w:tc>
        <w:tc>
          <w:tcPr>
            <w:tcW w:type="dxa" w:w="6408"/>
            <w:vAlign w:val="top"/>
            <w:tcMar>
              <w:top w:w="70" w:type="dxa"/>
              <w:start w:w="70" w:type="dxa"/>
              <w:bottom w:w="70" w:type="dxa"/>
              <w:end w:w="70" w:type="dxa"/>
            </w:tcMar>
          </w:tcPr>
          <w:p>
            <w:pPr>
              <w:spacing w:after="0"/>
            </w:pPr>
            <w:r>
              <w:rPr>
                <w:rFonts w:ascii="Arial" w:hAnsi="Arial"/>
                <w:sz w:val="18"/>
              </w:rPr>
              <w:t>DIP switch bank 3, switch 1 ON</w:t>
            </w:r>
          </w:p>
        </w:tc>
      </w:tr>
      <w:tr>
        <w:trPr>
          <w:cantSplit/>
        </w:trPr>
        <w:tc>
          <w:tcPr>
            <w:tcW w:type="dxa" w:w="2952"/>
            <w:vAlign w:val="top"/>
            <w:tcMar>
              <w:top w:w="70" w:type="dxa"/>
              <w:start w:w="70" w:type="dxa"/>
              <w:bottom w:w="70" w:type="dxa"/>
              <w:end w:w="70" w:type="dxa"/>
            </w:tcMar>
          </w:tcPr>
          <w:p>
            <w:pPr>
              <w:spacing w:after="0"/>
            </w:pPr>
            <w:r>
              <w:rPr>
                <w:rFonts w:ascii="Arial" w:hAnsi="Arial"/>
                <w:sz w:val="18"/>
              </w:rPr>
              <w:t>RS-485 termination</w:t>
            </w:r>
          </w:p>
        </w:tc>
        <w:tc>
          <w:tcPr>
            <w:tcW w:type="dxa" w:w="6408"/>
            <w:vAlign w:val="top"/>
            <w:tcMar>
              <w:top w:w="70" w:type="dxa"/>
              <w:start w:w="70" w:type="dxa"/>
              <w:bottom w:w="70" w:type="dxa"/>
              <w:end w:w="70" w:type="dxa"/>
            </w:tcMar>
          </w:tcPr>
          <w:p>
            <w:pPr>
              <w:spacing w:after="0"/>
            </w:pPr>
            <w:r>
              <w:rPr>
                <w:rFonts w:ascii="Arial" w:hAnsi="Arial"/>
                <w:sz w:val="18"/>
              </w:rPr>
              <w:t>OFF</w:t>
            </w:r>
          </w:p>
        </w:tc>
      </w:tr>
    </w:tbl>
    <w:p>
      <w:pPr>
        <w:spacing w:after="20"/>
      </w:pPr>
    </w:p>
    <w:p>
      <w:pPr>
        <w:spacing w:before="40" w:after="20"/>
        <w:jc w:val="center"/>
      </w:pPr>
      <w:r>
        <w:drawing>
          <wp:inline xmlns:a="http://schemas.openxmlformats.org/drawingml/2006/main" xmlns:pic="http://schemas.openxmlformats.org/drawingml/2006/picture">
            <wp:extent cx="3520440" cy="453784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520440" cy="4537847"/>
                    </a:xfrm>
                    <a:prstGeom prst="rect"/>
                  </pic:spPr>
                </pic:pic>
              </a:graphicData>
            </a:graphic>
          </wp:inline>
        </w:drawing>
      </w:r>
    </w:p>
    <w:p>
      <w:pPr>
        <w:pStyle w:val="FigureCaption"/>
        <w:jc w:val="center"/>
      </w:pPr>
      <w:r>
        <w:t>HMD65 switch-bank example from the original setup guide.</w:t>
      </w:r>
    </w:p>
    <w:p>
      <w:pPr>
        <w:pStyle w:val="Heading1"/>
      </w:pPr>
      <w:r>
        <w:t>6. Bridge setup in Polygon Device Configurator</w:t>
      </w:r>
    </w:p>
    <w:p>
      <w:pPr>
        <w:spacing w:after="40"/>
        <w:ind w:left="374" w:hanging="317"/>
      </w:pPr>
      <w:r>
        <w:t xml:space="preserve">1. </w:t>
      </w:r>
      <w:r>
        <w:t>Power up the Modbus bridge and all connected sensors.</w:t>
      </w:r>
    </w:p>
    <w:p>
      <w:pPr>
        <w:spacing w:after="40"/>
        <w:ind w:left="374" w:hanging="317"/>
      </w:pPr>
      <w:r>
        <w:t xml:space="preserve">2. </w:t>
      </w:r>
      <w:r>
        <w:t>Connect the Modbus bridge to the PC over USB.</w:t>
      </w:r>
    </w:p>
    <w:p>
      <w:pPr>
        <w:spacing w:after="40"/>
        <w:ind w:left="374" w:hanging="317"/>
      </w:pPr>
      <w:r>
        <w:t xml:space="preserve">3. </w:t>
      </w:r>
      <w:r>
        <w:t>Open Polygon Device Configurator. The tool automatically searches for attached devices; detection may take 30–60 seconds.</w:t>
      </w:r>
    </w:p>
    <w:p>
      <w:pPr>
        <w:spacing w:after="40"/>
        <w:ind w:left="374" w:hanging="317"/>
      </w:pPr>
      <w:r>
        <w:t xml:space="preserve">4. </w:t>
      </w:r>
      <w:r>
        <w:t>After the bridge is detected, copy its LoRaWAN EUI and save it for the later Loriot/DSP setup.</w:t>
      </w:r>
    </w:p>
    <w:p>
      <w:pPr>
        <w:spacing w:before="40" w:after="20"/>
        <w:jc w:val="center"/>
      </w:pPr>
      <w:r>
        <w:drawing>
          <wp:inline xmlns:a="http://schemas.openxmlformats.org/drawingml/2006/main" xmlns:pic="http://schemas.openxmlformats.org/drawingml/2006/picture">
            <wp:extent cx="6263640" cy="417151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263640" cy="4171514"/>
                    </a:xfrm>
                    <a:prstGeom prst="rect"/>
                  </pic:spPr>
                </pic:pic>
              </a:graphicData>
            </a:graphic>
          </wp:inline>
        </w:drawing>
      </w:r>
    </w:p>
    <w:p>
      <w:pPr>
        <w:pStyle w:val="FigureCaption"/>
        <w:jc w:val="center"/>
      </w:pPr>
      <w:r>
        <w:t>Detected bridge and downstream sensor in Polygon Device Configurator.</w:t>
      </w:r>
    </w:p>
    <w:p>
      <w:pPr>
        <w:spacing w:before="40" w:after="20"/>
        <w:jc w:val="center"/>
      </w:pPr>
      <w:r>
        <w:drawing>
          <wp:inline xmlns:a="http://schemas.openxmlformats.org/drawingml/2006/main" xmlns:pic="http://schemas.openxmlformats.org/drawingml/2006/picture">
            <wp:extent cx="6263640" cy="4171514"/>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6263640" cy="4171514"/>
                    </a:xfrm>
                    <a:prstGeom prst="rect"/>
                  </pic:spPr>
                </pic:pic>
              </a:graphicData>
            </a:graphic>
          </wp:inline>
        </w:drawing>
      </w:r>
    </w:p>
    <w:p>
      <w:pPr>
        <w:pStyle w:val="FigureCaption"/>
        <w:jc w:val="center"/>
      </w:pPr>
      <w:r>
        <w:t>Copy the bridge LoRaWAN EUI for later setup.</w:t>
      </w:r>
    </w:p>
    <w:p>
      <w:pPr>
        <w:pStyle w:val="Heading2"/>
      </w:pPr>
      <w:r>
        <w:t>6.1 Program the bridge</w:t>
      </w:r>
    </w:p>
    <w:p>
      <w:pPr>
        <w:spacing w:after="40"/>
        <w:ind w:left="374" w:hanging="317"/>
      </w:pPr>
      <w:r>
        <w:t xml:space="preserve">1. </w:t>
      </w:r>
      <w:r>
        <w:t>Open the Configuration tab.</w:t>
      </w:r>
    </w:p>
    <w:p>
      <w:pPr>
        <w:spacing w:after="40"/>
        <w:ind w:left="374" w:hanging="317"/>
      </w:pPr>
      <w:r>
        <w:t xml:space="preserve">2. </w:t>
      </w:r>
      <w:r>
        <w:t>Configure the RS-485 line settings to match the attached sensors: 9600 baud, 8 data bits, no parity, 1 stop bit.</w:t>
      </w:r>
    </w:p>
    <w:p>
      <w:pPr>
        <w:spacing w:after="40"/>
        <w:ind w:left="374" w:hanging="317"/>
      </w:pPr>
      <w:r>
        <w:t xml:space="preserve">3. </w:t>
      </w:r>
      <w:r>
        <w:t>Click “Apply line settings”.</w:t>
      </w:r>
    </w:p>
    <w:p>
      <w:pPr>
        <w:spacing w:after="40"/>
        <w:ind w:left="374" w:hanging="317"/>
      </w:pPr>
      <w:r>
        <w:t xml:space="preserve">4. </w:t>
      </w:r>
      <w:r>
        <w:t>Choose the point table / downstream device profile.</w:t>
      </w:r>
    </w:p>
    <w:p>
      <w:pPr>
        <w:spacing w:after="40"/>
        <w:ind w:left="374" w:hanging="317"/>
      </w:pPr>
      <w:r>
        <w:t xml:space="preserve">5. </w:t>
      </w:r>
      <w:r>
        <w:t>Choose the slave or child ID matching the sensor configuration. ID 1 is typical for a single connected device.</w:t>
      </w:r>
    </w:p>
    <w:p>
      <w:pPr>
        <w:spacing w:after="40"/>
        <w:ind w:left="374" w:hanging="317"/>
      </w:pPr>
      <w:r>
        <w:t xml:space="preserve">6. </w:t>
      </w:r>
      <w:r>
        <w:t>Click “Program Modbus Bridge”.</w:t>
      </w:r>
    </w:p>
    <w:p>
      <w:pPr>
        <w:spacing w:after="40"/>
        <w:ind w:left="374" w:hanging="317"/>
      </w:pPr>
      <w:r>
        <w:t xml:space="preserve">7. </w:t>
      </w:r>
      <w:r>
        <w:t>Return to Devices and confirm all attached devices are updating.</w:t>
      </w:r>
    </w:p>
    <w:p>
      <w:pPr>
        <w:spacing w:after="40"/>
        <w:ind w:left="374" w:hanging="317"/>
      </w:pPr>
      <w:r>
        <w:t xml:space="preserve">8. </w:t>
      </w:r>
      <w:r>
        <w:t>Use the History tab to inspect live/historical values and verify downstream operation.</w:t>
      </w:r>
    </w:p>
    <w:p>
      <w:pPr>
        <w:spacing w:before="40" w:after="20"/>
        <w:jc w:val="center"/>
      </w:pPr>
      <w:r>
        <w:drawing>
          <wp:inline xmlns:a="http://schemas.openxmlformats.org/drawingml/2006/main" xmlns:pic="http://schemas.openxmlformats.org/drawingml/2006/picture">
            <wp:extent cx="6263640" cy="3823286"/>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6263640" cy="3823286"/>
                    </a:xfrm>
                    <a:prstGeom prst="rect"/>
                  </pic:spPr>
                </pic:pic>
              </a:graphicData>
            </a:graphic>
          </wp:inline>
        </w:drawing>
      </w:r>
    </w:p>
    <w:p>
      <w:pPr>
        <w:pStyle w:val="FigureCaption"/>
        <w:jc w:val="center"/>
      </w:pPr>
      <w:r>
        <w:t>RS-485 line settings in the bridge configuration view.</w:t>
      </w:r>
    </w:p>
    <w:p>
      <w:pPr>
        <w:spacing w:before="40" w:after="20"/>
        <w:jc w:val="center"/>
      </w:pPr>
      <w:r>
        <w:drawing>
          <wp:inline xmlns:a="http://schemas.openxmlformats.org/drawingml/2006/main" xmlns:pic="http://schemas.openxmlformats.org/drawingml/2006/picture">
            <wp:extent cx="6263640" cy="332755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6263640" cy="3327559"/>
                    </a:xfrm>
                    <a:prstGeom prst="rect"/>
                  </pic:spPr>
                </pic:pic>
              </a:graphicData>
            </a:graphic>
          </wp:inline>
        </w:drawing>
      </w:r>
    </w:p>
    <w:p>
      <w:pPr>
        <w:pStyle w:val="FigureCaption"/>
        <w:jc w:val="center"/>
      </w:pPr>
      <w:r>
        <w:t>Select the downstream profile and slave ID, then program the bridge.</w:t>
      </w:r>
    </w:p>
    <w:p>
      <w:pPr>
        <w:spacing w:before="40" w:after="20"/>
        <w:jc w:val="center"/>
      </w:pPr>
      <w:r>
        <w:drawing>
          <wp:inline xmlns:a="http://schemas.openxmlformats.org/drawingml/2006/main" xmlns:pic="http://schemas.openxmlformats.org/drawingml/2006/picture">
            <wp:extent cx="6263640" cy="3327559"/>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6263640" cy="3327559"/>
                    </a:xfrm>
                    <a:prstGeom prst="rect"/>
                  </pic:spPr>
                </pic:pic>
              </a:graphicData>
            </a:graphic>
          </wp:inline>
        </w:drawing>
      </w:r>
    </w:p>
    <w:p>
      <w:pPr>
        <w:pStyle w:val="FigureCaption"/>
        <w:jc w:val="center"/>
      </w:pPr>
      <w:r>
        <w:t>Use History to confirm that downstream measurements are updating.</w:t>
      </w:r>
    </w:p>
    <w:p>
      <w:pPr>
        <w:pStyle w:val="Heading1"/>
      </w:pPr>
      <w:r>
        <w:t>7. Digital Solutions Platform setup</w:t>
      </w:r>
    </w:p>
    <w:p>
      <w:pPr>
        <w:pStyle w:val="Heading2"/>
      </w:pPr>
      <w:r>
        <w:t>7.1 Add the bridge to the project</w:t>
      </w:r>
    </w:p>
    <w:p>
      <w:pPr>
        <w:spacing w:after="40"/>
        <w:ind w:left="374" w:hanging="317"/>
      </w:pPr>
      <w:r>
        <w:t xml:space="preserve">1. </w:t>
      </w:r>
      <w:r>
        <w:t>Navigate to the project where the Modbus sensor should appear.</w:t>
      </w:r>
    </w:p>
    <w:p>
      <w:pPr>
        <w:spacing w:after="40"/>
        <w:ind w:left="374" w:hanging="317"/>
      </w:pPr>
      <w:r>
        <w:t xml:space="preserve">2. </w:t>
      </w:r>
      <w:r>
        <w:t>Add a device.</w:t>
      </w:r>
    </w:p>
    <w:p>
      <w:pPr>
        <w:spacing w:after="40"/>
        <w:ind w:left="374" w:hanging="317"/>
      </w:pPr>
      <w:r>
        <w:t xml:space="preserve">3. </w:t>
      </w:r>
      <w:r>
        <w:t>Choose Physical device.</w:t>
      </w:r>
    </w:p>
    <w:p>
      <w:pPr>
        <w:spacing w:after="40"/>
        <w:ind w:left="374" w:hanging="317"/>
      </w:pPr>
      <w:r>
        <w:t xml:space="preserve">4. </w:t>
      </w:r>
      <w:r>
        <w:t>Choose Modbus Bridge SL10.</w:t>
      </w:r>
    </w:p>
    <w:p>
      <w:pPr>
        <w:spacing w:after="40"/>
        <w:ind w:left="374" w:hanging="317"/>
      </w:pPr>
      <w:r>
        <w:t xml:space="preserve">5. </w:t>
      </w:r>
      <w:r>
        <w:t>Enter the LoRaWAN EUI copied earlier, with no spaces or special characters.</w:t>
      </w:r>
    </w:p>
    <w:p>
      <w:pPr>
        <w:spacing w:after="40"/>
        <w:ind w:left="374" w:hanging="317"/>
      </w:pPr>
      <w:r>
        <w:t xml:space="preserve">6. </w:t>
      </w:r>
      <w:r>
        <w:t>Click Add to complete device creation.</w:t>
      </w:r>
    </w:p>
    <w:p>
      <w:pPr>
        <w:spacing w:before="40" w:after="20"/>
        <w:jc w:val="center"/>
      </w:pPr>
      <w:r>
        <w:drawing>
          <wp:inline xmlns:a="http://schemas.openxmlformats.org/drawingml/2006/main" xmlns:pic="http://schemas.openxmlformats.org/drawingml/2006/picture">
            <wp:extent cx="6263640" cy="3297035"/>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6263640" cy="3297035"/>
                    </a:xfrm>
                    <a:prstGeom prst="rect"/>
                  </pic:spPr>
                </pic:pic>
              </a:graphicData>
            </a:graphic>
          </wp:inline>
        </w:drawing>
      </w:r>
    </w:p>
    <w:p>
      <w:pPr>
        <w:pStyle w:val="FigureCaption"/>
        <w:jc w:val="center"/>
      </w:pPr>
      <w:r>
        <w:t>Add a device from the DSP project device list.</w:t>
      </w:r>
    </w:p>
    <w:p>
      <w:pPr>
        <w:spacing w:before="40" w:after="20"/>
        <w:jc w:val="center"/>
      </w:pPr>
      <w:r>
        <w:drawing>
          <wp:inline xmlns:a="http://schemas.openxmlformats.org/drawingml/2006/main" xmlns:pic="http://schemas.openxmlformats.org/drawingml/2006/picture">
            <wp:extent cx="6263640" cy="3414553"/>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6263640" cy="3414553"/>
                    </a:xfrm>
                    <a:prstGeom prst="rect"/>
                  </pic:spPr>
                </pic:pic>
              </a:graphicData>
            </a:graphic>
          </wp:inline>
        </w:drawing>
      </w:r>
    </w:p>
    <w:p>
      <w:pPr>
        <w:pStyle w:val="FigureCaption"/>
        <w:jc w:val="center"/>
      </w:pPr>
      <w:r>
        <w:t>Choose Physical device → Modbus Bridge SL10 and enter the bridge EUI.</w:t>
      </w:r>
    </w:p>
    <w:p>
      <w:pPr>
        <w:pStyle w:val="Heading2"/>
      </w:pPr>
      <w:r>
        <w:t>7.2 Configure DSP measurements</w:t>
      </w:r>
    </w:p>
    <w:p>
      <w:r>
        <w:t>Open the bridge device, go to Settings, then open the Measurements section.</w:t>
      </w:r>
    </w:p>
    <w:p>
      <w:pPr>
        <w:spacing w:before="40" w:after="20"/>
        <w:jc w:val="center"/>
      </w:pPr>
      <w:r>
        <w:drawing>
          <wp:inline xmlns:a="http://schemas.openxmlformats.org/drawingml/2006/main" xmlns:pic="http://schemas.openxmlformats.org/drawingml/2006/picture">
            <wp:extent cx="6263640" cy="3449711"/>
            <wp:docPr id="9" name="Picture 9"/>
            <wp:cNvGraphicFramePr>
              <a:graphicFrameLocks noChangeAspect="1"/>
            </wp:cNvGraphicFramePr>
            <a:graphic>
              <a:graphicData uri="http://schemas.openxmlformats.org/drawingml/2006/picture">
                <pic:pic>
                  <pic:nvPicPr>
                    <pic:cNvPr id="0" name="image12.png"/>
                    <pic:cNvPicPr/>
                  </pic:nvPicPr>
                  <pic:blipFill>
                    <a:blip r:embed="rId17"/>
                    <a:stretch>
                      <a:fillRect/>
                    </a:stretch>
                  </pic:blipFill>
                  <pic:spPr>
                    <a:xfrm>
                      <a:off x="0" y="0"/>
                      <a:ext cx="6263640" cy="3449711"/>
                    </a:xfrm>
                    <a:prstGeom prst="rect"/>
                  </pic:spPr>
                </pic:pic>
              </a:graphicData>
            </a:graphic>
          </wp:inline>
        </w:drawing>
      </w:r>
    </w:p>
    <w:p>
      <w:pPr>
        <w:pStyle w:val="FigureCaption"/>
        <w:jc w:val="center"/>
      </w:pPr>
      <w:r>
        <w:t>The device Settings page includes the numbered measurement fields used by the bridge.</w:t>
      </w:r>
    </w:p>
    <w:p>
      <w:r>
        <w:rPr>
          <w:b/>
        </w:rPr>
        <w:t xml:space="preserve">Int vs. Cum measurements. </w:t>
      </w:r>
      <w:r>
        <w:t>DSP exposes two sets of register labels. The “Int” set is the normal/default use case. The “Cum” set reads the same registers but is intended for a bridge configuration that delays data sends and treats the register as cumulative. The bridge defaults use the first 32 “Int” entries, so the cumulative fields can normally be left alone unless that mode is deliberately enabled.</w:t>
      </w:r>
    </w:p>
    <w:p>
      <w:r>
        <w:rPr>
          <w:b/>
        </w:rPr>
        <w:t xml:space="preserve">Editing a measurement. </w:t>
      </w:r>
      <w:r>
        <w:t>Click the edit icon for a numbered measurement. The name field controls the label. Output type can be Numeric or Lookup table. Numeric fields can be assigned a built-in unit, and custom units allow free-text unit entry. Lookup tables map incoming values to readable labels and are most useful for true enumerations or defined encoded states.</w:t>
      </w:r>
    </w:p>
    <w:p>
      <w:pPr>
        <w:spacing w:before="40" w:after="20"/>
        <w:jc w:val="center"/>
      </w:pPr>
      <w:r>
        <w:drawing>
          <wp:inline xmlns:a="http://schemas.openxmlformats.org/drawingml/2006/main" xmlns:pic="http://schemas.openxmlformats.org/drawingml/2006/picture">
            <wp:extent cx="6263640" cy="3590512"/>
            <wp:docPr id="10" name="Picture 10"/>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6263640" cy="3590512"/>
                    </a:xfrm>
                    <a:prstGeom prst="rect"/>
                  </pic:spPr>
                </pic:pic>
              </a:graphicData>
            </a:graphic>
          </wp:inline>
        </w:drawing>
      </w:r>
    </w:p>
    <w:p>
      <w:pPr>
        <w:pStyle w:val="FigureCaption"/>
        <w:jc w:val="center"/>
      </w:pPr>
      <w:r>
        <w:t>DSP measurement editor: name, output type, and unit of measurement.</w:t>
      </w:r>
    </w:p>
    <w:tbl>
      <w:tblPr>
        <w:tblW w:type="auto" w:w="0"/>
        <w:jc w:val="center"/>
        <w:tblLayout w:type="fixed"/>
        <w:tblLook w:firstColumn="1" w:firstRow="1" w:lastColumn="0" w:lastRow="0" w:noHBand="0" w:noVBand="1" w:val="04A0"/>
      </w:tblPr>
      <w:tblGrid>
        <w:gridCol w:w="9792"/>
      </w:tblGrid>
      <w:tr>
        <w:tc>
          <w:tcPr>
            <w:tcW w:type="dxa" w:w="10166"/>
            <w:shd w:fill="EAF2F8"/>
            <w:tcMar>
              <w:top w:w="110" w:type="dxa"/>
              <w:start w:w="120" w:type="dxa"/>
              <w:bottom w:w="110" w:type="dxa"/>
              <w:end w:w="120" w:type="dxa"/>
            </w:tcMar>
          </w:tcPr>
          <w:p>
            <w:pPr>
              <w:pStyle w:val="Callout"/>
            </w:pPr>
            <w:r>
              <w:rPr>
                <w:b/>
                <w:color w:val="1F4E79"/>
              </w:rPr>
              <w:t xml:space="preserve">Naming tip for multi-slave bridges: </w:t>
            </w:r>
            <w:r>
              <w:t>Include the downstream device and slave ID in the measurement name, for example: “HMD65 - 2 - Temperature”.</w:t>
            </w:r>
          </w:p>
        </w:tc>
      </w:tr>
    </w:tbl>
    <w:p>
      <w:pPr>
        <w:spacing w:after="20"/>
      </w:pPr>
    </w:p>
    <w:p>
      <w:pPr>
        <w:pStyle w:val="Heading2"/>
      </w:pPr>
      <w:r>
        <w:t>7.3 Match bridge entries to DSP measurements</w:t>
      </w:r>
    </w:p>
    <w:p>
      <w:r>
        <w:t xml:space="preserve">Use the References section in Polygon Device Configurator to see the point table for the selected downstream profile, including register names, data types, and units. </w:t>
      </w:r>
      <w:r>
        <w:rPr>
          <w:b/>
        </w:rPr>
        <w:t>Match the bridge entry number, not the instrument register number.</w:t>
      </w:r>
      <w:r>
        <w:t xml:space="preserve"> A two-register floating-point value still occupies one bridge entry and one DSP measurement. If a decoder shows zero-based point indices, point 0 corresponds to bridge entry 1.</w:t>
      </w:r>
    </w:p>
    <w:p>
      <w:pPr>
        <w:spacing w:before="40" w:after="20"/>
        <w:jc w:val="center"/>
      </w:pPr>
      <w:r>
        <w:drawing>
          <wp:inline xmlns:a="http://schemas.openxmlformats.org/drawingml/2006/main" xmlns:pic="http://schemas.openxmlformats.org/drawingml/2006/picture">
            <wp:extent cx="6263640" cy="3327559"/>
            <wp:docPr id="11" name="Picture 11"/>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63640" cy="3327559"/>
                    </a:xfrm>
                    <a:prstGeom prst="rect"/>
                  </pic:spPr>
                </pic:pic>
              </a:graphicData>
            </a:graphic>
          </wp:inline>
        </w:drawing>
      </w:r>
    </w:p>
    <w:p>
      <w:pPr>
        <w:pStyle w:val="FigureCaption"/>
        <w:jc w:val="center"/>
      </w:pPr>
      <w:r>
        <w:t>Open References in Polygon Device Configurator to inspect the installed device profile.</w:t>
      </w:r>
    </w:p>
    <w:p>
      <w:pPr>
        <w:spacing w:before="40" w:after="20"/>
        <w:jc w:val="center"/>
      </w:pPr>
      <w:r>
        <w:drawing>
          <wp:inline xmlns:a="http://schemas.openxmlformats.org/drawingml/2006/main" xmlns:pic="http://schemas.openxmlformats.org/drawingml/2006/picture">
            <wp:extent cx="6263640" cy="4268555"/>
            <wp:docPr id="12" name="Picture 12"/>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63640" cy="4268555"/>
                    </a:xfrm>
                    <a:prstGeom prst="rect"/>
                  </pic:spPr>
                </pic:pic>
              </a:graphicData>
            </a:graphic>
          </wp:inline>
        </w:drawing>
      </w:r>
    </w:p>
    <w:p>
      <w:pPr>
        <w:pStyle w:val="FigureCaption"/>
        <w:jc w:val="center"/>
      </w:pPr>
      <w:r>
        <w:t>Select the downstream device reference and open its register map.</w:t>
      </w:r>
    </w:p>
    <w:p>
      <w:pPr>
        <w:spacing w:before="40" w:after="20"/>
        <w:jc w:val="center"/>
      </w:pPr>
      <w:r>
        <w:drawing>
          <wp:inline xmlns:a="http://schemas.openxmlformats.org/drawingml/2006/main" xmlns:pic="http://schemas.openxmlformats.org/drawingml/2006/picture">
            <wp:extent cx="6263640" cy="3398439"/>
            <wp:docPr id="13" name="Picture 13"/>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63640" cy="3398439"/>
                    </a:xfrm>
                    <a:prstGeom prst="rect"/>
                  </pic:spPr>
                </pic:pic>
              </a:graphicData>
            </a:graphic>
          </wp:inline>
        </w:drawing>
      </w:r>
    </w:p>
    <w:p>
      <w:pPr>
        <w:pStyle w:val="FigureCaption"/>
        <w:jc w:val="center"/>
      </w:pPr>
      <w:r>
        <w:t>The register map shows the ordered bridge entries, source registers, and engineering units.</w:t>
      </w:r>
    </w:p>
    <w:tbl>
      <w:tblPr>
        <w:tblW w:type="auto" w:w="0"/>
        <w:jc w:val="center"/>
        <w:tblLayout w:type="fixed"/>
        <w:tblLook w:firstColumn="1" w:firstRow="1" w:lastColumn="0" w:lastRow="0" w:noHBand="0" w:noVBand="1" w:val="04A0"/>
      </w:tblPr>
      <w:tblGrid>
        <w:gridCol w:w="9792"/>
      </w:tblGrid>
      <w:tr>
        <w:tc>
          <w:tcPr>
            <w:tcW w:type="dxa" w:w="10166"/>
            <w:shd w:fill="EAF2F8"/>
            <w:tcMar>
              <w:top w:w="110" w:type="dxa"/>
              <w:start w:w="120" w:type="dxa"/>
              <w:bottom w:w="110" w:type="dxa"/>
              <w:end w:w="120" w:type="dxa"/>
            </w:tcMar>
          </w:tcPr>
          <w:p>
            <w:pPr>
              <w:pStyle w:val="Callout"/>
            </w:pPr>
            <w:r>
              <w:rPr>
                <w:b/>
                <w:color w:val="1F4E79"/>
              </w:rPr>
              <w:t xml:space="preserve">Important: </w:t>
            </w:r>
            <w:r>
              <w:t>Removing or reordering point-table entries changes the DSP mapping. Always confirm the installed bridge table before applying the standard profiles below.</w:t>
            </w:r>
          </w:p>
        </w:tc>
      </w:tr>
    </w:tbl>
    <w:p>
      <w:pPr>
        <w:spacing w:after="20"/>
      </w:pPr>
    </w:p>
    <w:p>
      <w:pPr>
        <w:pStyle w:val="Heading2"/>
      </w:pPr>
      <w:r>
        <w:t>7.4 Standard single-device DSP profiles</w:t>
      </w:r>
    </w:p>
    <w:p>
      <w:r>
        <w:t>Use the following tables only when one instrument is configured on the bridge with its complete standard profile. Each profile starts at bridge entry 1; these are alternative configurations, not sections to combine on a single bridge.</w:t>
      </w:r>
    </w:p>
    <w:p>
      <w:pPr>
        <w:spacing w:after="40"/>
        <w:ind w:left="374" w:hanging="317"/>
      </w:pPr>
      <w:r>
        <w:t xml:space="preserve">1. </w:t>
      </w:r>
      <w:r>
        <w:t>Confirm the installed bridge table matches the complete profile, including entry order.</w:t>
      </w:r>
    </w:p>
    <w:p>
      <w:pPr>
        <w:spacing w:after="40"/>
        <w:ind w:left="374" w:hanging="317"/>
      </w:pPr>
      <w:r>
        <w:t xml:space="preserve">2. </w:t>
      </w:r>
      <w:r>
        <w:t>Edit each numbered Int measurement and enter the suggested name, output type, and unit.</w:t>
      </w:r>
    </w:p>
    <w:p>
      <w:pPr>
        <w:spacing w:after="40"/>
        <w:ind w:left="374" w:hanging="317"/>
      </w:pPr>
      <w:r>
        <w:t xml:space="preserve">3. </w:t>
      </w:r>
      <w:r>
        <w:t>Use a custom unit when the required unit is not available. Leave status/raw-code fields without an engineering unit unless explicitly specified.</w:t>
      </w:r>
    </w:p>
    <w:p>
      <w:pPr>
        <w:spacing w:after="40"/>
        <w:ind w:left="374" w:hanging="317"/>
      </w:pPr>
      <w:r>
        <w:t xml:space="preserve">4. </w:t>
      </w:r>
      <w:r>
        <w:t>Do not add a second scale factor to these standard values; their bridge multiplier is 1. Selecting a unit label does not convert the incoming value.</w:t>
      </w:r>
    </w:p>
    <w:p>
      <w:pPr>
        <w:spacing w:after="40"/>
        <w:ind w:left="374" w:hanging="317"/>
      </w:pPr>
      <w:r>
        <w:t xml:space="preserve">5. </w:t>
      </w:r>
      <w:r>
        <w:t>Leave unused entries and Cum fields unconfigured for these standard Int profiles. A cumulative quantity such as WattNode energy total still uses its assigned Int entry here.</w:t>
      </w:r>
    </w:p>
    <w:p>
      <w:r>
        <w:t>Names may omit the device prefix when the DSP device name already identifies the instrument. The tables keep descriptive names so exported measurements remain self-explanatory.</w:t>
      </w:r>
    </w:p>
    <w:p>
      <w:pPr>
        <w:pStyle w:val="Heading3"/>
      </w:pPr>
      <w:r>
        <w:t>7.4.1 Vaisala DPT146</w:t>
      </w:r>
    </w:p>
    <w:p>
      <w:r>
        <w:t>8 bridge entries; use Int entries 1–8.</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D9EAF7"/>
            <w:vAlign w:val="center"/>
            <w:tcMar>
              <w:top w:w="70" w:type="dxa"/>
              <w:start w:w="70" w:type="dxa"/>
              <w:bottom w:w="70" w:type="dxa"/>
              <w:end w:w="70" w:type="dxa"/>
            </w:tcMar>
          </w:tcPr>
          <w:p>
            <w:pPr>
              <w:jc w:val="left"/>
            </w:pPr>
            <w:r>
              <w:rPr>
                <w:rFonts w:ascii="Arial" w:hAnsi="Arial"/>
                <w:b/>
                <w:sz w:val="17"/>
              </w:rPr>
              <w:t>Bridge entry (Int)</w:t>
            </w:r>
          </w:p>
        </w:tc>
        <w:tc>
          <w:tcPr>
            <w:tcW w:type="dxa" w:w="3960"/>
            <w:shd w:fill="D9EAF7"/>
            <w:vAlign w:val="center"/>
            <w:tcMar>
              <w:top w:w="70" w:type="dxa"/>
              <w:start w:w="70" w:type="dxa"/>
              <w:bottom w:w="70" w:type="dxa"/>
              <w:end w:w="70" w:type="dxa"/>
            </w:tcMar>
          </w:tcPr>
          <w:p>
            <w:pPr>
              <w:jc w:val="left"/>
            </w:pPr>
            <w:r>
              <w:rPr>
                <w:rFonts w:ascii="Arial" w:hAnsi="Arial"/>
                <w:b/>
                <w:sz w:val="17"/>
              </w:rPr>
              <w:t>Suggested DSP name</w:t>
            </w:r>
          </w:p>
        </w:tc>
        <w:tc>
          <w:tcPr>
            <w:tcW w:type="dxa" w:w="1800"/>
            <w:shd w:fill="D9EAF7"/>
            <w:vAlign w:val="center"/>
            <w:tcMar>
              <w:top w:w="70" w:type="dxa"/>
              <w:start w:w="70" w:type="dxa"/>
              <w:bottom w:w="70" w:type="dxa"/>
              <w:end w:w="70" w:type="dxa"/>
            </w:tcMar>
          </w:tcPr>
          <w:p>
            <w:pPr>
              <w:jc w:val="left"/>
            </w:pPr>
            <w:r>
              <w:rPr>
                <w:rFonts w:ascii="Arial" w:hAnsi="Arial"/>
                <w:b/>
                <w:sz w:val="17"/>
              </w:rPr>
              <w:t>Output type</w:t>
            </w:r>
          </w:p>
        </w:tc>
        <w:tc>
          <w:tcPr>
            <w:tcW w:type="dxa" w:w="2160"/>
            <w:shd w:fill="D9EAF7"/>
            <w:vAlign w:val="center"/>
            <w:tcMar>
              <w:top w:w="70" w:type="dxa"/>
              <w:start w:w="70" w:type="dxa"/>
              <w:bottom w:w="70" w:type="dxa"/>
              <w:end w:w="70" w:type="dxa"/>
            </w:tcMar>
          </w:tcPr>
          <w:p>
            <w:pPr>
              <w:jc w:val="left"/>
            </w:pPr>
            <w:r>
              <w:rPr>
                <w:rFonts w:ascii="Arial" w:hAnsi="Arial"/>
                <w:b/>
                <w:sz w:val="17"/>
              </w:rPr>
              <w:t>Unit / custom unit</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1</w:t>
            </w:r>
          </w:p>
        </w:tc>
        <w:tc>
          <w:tcPr>
            <w:tcW w:type="dxa" w:w="3960"/>
            <w:vAlign w:val="top"/>
            <w:tcMar>
              <w:top w:w="70" w:type="dxa"/>
              <w:start w:w="70" w:type="dxa"/>
              <w:bottom w:w="70" w:type="dxa"/>
              <w:end w:w="70" w:type="dxa"/>
            </w:tcMar>
          </w:tcPr>
          <w:p>
            <w:pPr>
              <w:spacing w:after="0"/>
            </w:pPr>
            <w:r>
              <w:rPr>
                <w:rFonts w:ascii="Arial" w:hAnsi="Arial"/>
                <w:sz w:val="17"/>
              </w:rPr>
              <w:t>Temperature</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°C</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2</w:t>
            </w:r>
          </w:p>
        </w:tc>
        <w:tc>
          <w:tcPr>
            <w:tcW w:type="dxa" w:w="3960"/>
            <w:vAlign w:val="top"/>
            <w:tcMar>
              <w:top w:w="70" w:type="dxa"/>
              <w:start w:w="70" w:type="dxa"/>
              <w:bottom w:w="70" w:type="dxa"/>
              <w:end w:w="70" w:type="dxa"/>
            </w:tcMar>
          </w:tcPr>
          <w:p>
            <w:pPr>
              <w:spacing w:after="0"/>
            </w:pPr>
            <w:r>
              <w:rPr>
                <w:rFonts w:ascii="Arial" w:hAnsi="Arial"/>
                <w:sz w:val="17"/>
              </w:rPr>
              <w:t>Dew/frost point</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°C</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3</w:t>
            </w:r>
          </w:p>
        </w:tc>
        <w:tc>
          <w:tcPr>
            <w:tcW w:type="dxa" w:w="3960"/>
            <w:vAlign w:val="top"/>
            <w:tcMar>
              <w:top w:w="70" w:type="dxa"/>
              <w:start w:w="70" w:type="dxa"/>
              <w:bottom w:w="70" w:type="dxa"/>
              <w:end w:w="70" w:type="dxa"/>
            </w:tcMar>
          </w:tcPr>
          <w:p>
            <w:pPr>
              <w:spacing w:after="0"/>
            </w:pPr>
            <w:r>
              <w:rPr>
                <w:rFonts w:ascii="Arial" w:hAnsi="Arial"/>
                <w:sz w:val="17"/>
              </w:rPr>
              <w:t>Atmospheric dew point</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°C</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4</w:t>
            </w:r>
          </w:p>
        </w:tc>
        <w:tc>
          <w:tcPr>
            <w:tcW w:type="dxa" w:w="3960"/>
            <w:vAlign w:val="top"/>
            <w:tcMar>
              <w:top w:w="70" w:type="dxa"/>
              <w:start w:w="70" w:type="dxa"/>
              <w:bottom w:w="70" w:type="dxa"/>
              <w:end w:w="70" w:type="dxa"/>
            </w:tcMar>
          </w:tcPr>
          <w:p>
            <w:pPr>
              <w:spacing w:after="0"/>
            </w:pPr>
            <w:r>
              <w:rPr>
                <w:rFonts w:ascii="Arial" w:hAnsi="Arial"/>
                <w:sz w:val="17"/>
              </w:rPr>
              <w:t>Moisture</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ppmv</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5</w:t>
            </w:r>
          </w:p>
        </w:tc>
        <w:tc>
          <w:tcPr>
            <w:tcW w:type="dxa" w:w="3960"/>
            <w:vAlign w:val="top"/>
            <w:tcMar>
              <w:top w:w="70" w:type="dxa"/>
              <w:start w:w="70" w:type="dxa"/>
              <w:bottom w:w="70" w:type="dxa"/>
              <w:end w:w="70" w:type="dxa"/>
            </w:tcMar>
          </w:tcPr>
          <w:p>
            <w:pPr>
              <w:spacing w:after="0"/>
            </w:pPr>
            <w:r>
              <w:rPr>
                <w:rFonts w:ascii="Arial" w:hAnsi="Arial"/>
                <w:sz w:val="17"/>
              </w:rPr>
              <w:t>Absolute pressure</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bar absolute</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6</w:t>
            </w:r>
          </w:p>
        </w:tc>
        <w:tc>
          <w:tcPr>
            <w:tcW w:type="dxa" w:w="3960"/>
            <w:vAlign w:val="top"/>
            <w:tcMar>
              <w:top w:w="70" w:type="dxa"/>
              <w:start w:w="70" w:type="dxa"/>
              <w:bottom w:w="70" w:type="dxa"/>
              <w:end w:w="70" w:type="dxa"/>
            </w:tcMar>
          </w:tcPr>
          <w:p>
            <w:pPr>
              <w:spacing w:after="0"/>
            </w:pPr>
            <w:r>
              <w:rPr>
                <w:rFonts w:ascii="Arial" w:hAnsi="Arial"/>
                <w:sz w:val="17"/>
              </w:rPr>
              <w:t>Fault status</w:t>
            </w:r>
          </w:p>
        </w:tc>
        <w:tc>
          <w:tcPr>
            <w:tcW w:type="dxa" w:w="1800"/>
            <w:vAlign w:val="top"/>
            <w:tcMar>
              <w:top w:w="70" w:type="dxa"/>
              <w:start w:w="70" w:type="dxa"/>
              <w:bottom w:w="70" w:type="dxa"/>
              <w:end w:w="70" w:type="dxa"/>
            </w:tcMar>
          </w:tcPr>
          <w:p>
            <w:pPr>
              <w:spacing w:after="0"/>
            </w:pPr>
            <w:r>
              <w:rPr>
                <w:rFonts w:ascii="Arial" w:hAnsi="Arial"/>
                <w:sz w:val="17"/>
              </w:rPr>
              <w:t>Lookup table</w:t>
            </w:r>
          </w:p>
        </w:tc>
        <w:tc>
          <w:tcPr>
            <w:tcW w:type="dxa" w:w="2160"/>
            <w:vAlign w:val="top"/>
            <w:tcMar>
              <w:top w:w="70" w:type="dxa"/>
              <w:start w:w="70" w:type="dxa"/>
              <w:bottom w:w="70" w:type="dxa"/>
              <w:end w:w="70" w:type="dxa"/>
            </w:tcMar>
          </w:tcPr>
          <w:p>
            <w:pPr>
              <w:spacing w:after="0"/>
            </w:pPr>
            <w:r>
              <w:rPr>
                <w:rFonts w:ascii="Arial" w:hAnsi="Arial"/>
                <w:sz w:val="17"/>
              </w:rPr>
              <w:t>None</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7</w:t>
            </w:r>
          </w:p>
        </w:tc>
        <w:tc>
          <w:tcPr>
            <w:tcW w:type="dxa" w:w="3960"/>
            <w:vAlign w:val="top"/>
            <w:tcMar>
              <w:top w:w="70" w:type="dxa"/>
              <w:start w:w="70" w:type="dxa"/>
              <w:bottom w:w="70" w:type="dxa"/>
              <w:end w:w="70" w:type="dxa"/>
            </w:tcMar>
          </w:tcPr>
          <w:p>
            <w:pPr>
              <w:spacing w:after="0"/>
            </w:pPr>
            <w:r>
              <w:rPr>
                <w:rFonts w:ascii="Arial" w:hAnsi="Arial"/>
                <w:sz w:val="17"/>
              </w:rPr>
              <w:t>Online status</w:t>
            </w:r>
          </w:p>
        </w:tc>
        <w:tc>
          <w:tcPr>
            <w:tcW w:type="dxa" w:w="1800"/>
            <w:vAlign w:val="top"/>
            <w:tcMar>
              <w:top w:w="70" w:type="dxa"/>
              <w:start w:w="70" w:type="dxa"/>
              <w:bottom w:w="70" w:type="dxa"/>
              <w:end w:w="70" w:type="dxa"/>
            </w:tcMar>
          </w:tcPr>
          <w:p>
            <w:pPr>
              <w:spacing w:after="0"/>
            </w:pPr>
            <w:r>
              <w:rPr>
                <w:rFonts w:ascii="Arial" w:hAnsi="Arial"/>
                <w:sz w:val="17"/>
              </w:rPr>
              <w:t>Lookup table</w:t>
            </w:r>
          </w:p>
        </w:tc>
        <w:tc>
          <w:tcPr>
            <w:tcW w:type="dxa" w:w="2160"/>
            <w:vAlign w:val="top"/>
            <w:tcMar>
              <w:top w:w="70" w:type="dxa"/>
              <w:start w:w="70" w:type="dxa"/>
              <w:bottom w:w="70" w:type="dxa"/>
              <w:end w:w="70" w:type="dxa"/>
            </w:tcMar>
          </w:tcPr>
          <w:p>
            <w:pPr>
              <w:spacing w:after="0"/>
            </w:pPr>
            <w:r>
              <w:rPr>
                <w:rFonts w:ascii="Arial" w:hAnsi="Arial"/>
                <w:sz w:val="17"/>
              </w:rPr>
              <w:t>None</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8</w:t>
            </w:r>
          </w:p>
        </w:tc>
        <w:tc>
          <w:tcPr>
            <w:tcW w:type="dxa" w:w="3960"/>
            <w:vAlign w:val="top"/>
            <w:tcMar>
              <w:top w:w="70" w:type="dxa"/>
              <w:start w:w="70" w:type="dxa"/>
              <w:bottom w:w="70" w:type="dxa"/>
              <w:end w:w="70" w:type="dxa"/>
            </w:tcMar>
          </w:tcPr>
          <w:p>
            <w:pPr>
              <w:spacing w:after="0"/>
            </w:pPr>
            <w:r>
              <w:rPr>
                <w:rFonts w:ascii="Arial" w:hAnsi="Arial"/>
                <w:sz w:val="17"/>
              </w:rPr>
              <w:t>Error code</w:t>
            </w:r>
          </w:p>
        </w:tc>
        <w:tc>
          <w:tcPr>
            <w:tcW w:type="dxa" w:w="1800"/>
            <w:vAlign w:val="top"/>
            <w:tcMar>
              <w:top w:w="70" w:type="dxa"/>
              <w:start w:w="70" w:type="dxa"/>
              <w:bottom w:w="70" w:type="dxa"/>
              <w:end w:w="70" w:type="dxa"/>
            </w:tcMar>
          </w:tcPr>
          <w:p>
            <w:pPr>
              <w:spacing w:after="0"/>
            </w:pPr>
            <w:r>
              <w:rPr>
                <w:rFonts w:ascii="Arial" w:hAnsi="Arial"/>
                <w:sz w:val="17"/>
              </w:rPr>
              <w:t>Lookup table</w:t>
            </w:r>
          </w:p>
        </w:tc>
        <w:tc>
          <w:tcPr>
            <w:tcW w:type="dxa" w:w="2160"/>
            <w:vAlign w:val="top"/>
            <w:tcMar>
              <w:top w:w="70" w:type="dxa"/>
              <w:start w:w="70" w:type="dxa"/>
              <w:bottom w:w="70" w:type="dxa"/>
              <w:end w:w="70" w:type="dxa"/>
            </w:tcMar>
          </w:tcPr>
          <w:p>
            <w:pPr>
              <w:spacing w:after="0"/>
            </w:pPr>
            <w:r>
              <w:rPr>
                <w:rFonts w:ascii="Arial" w:hAnsi="Arial"/>
                <w:sz w:val="17"/>
              </w:rPr>
              <w:t>None</w:t>
            </w:r>
          </w:p>
        </w:tc>
      </w:tr>
    </w:tbl>
    <w:p>
      <w:pPr>
        <w:spacing w:after="20"/>
      </w:pPr>
    </w:p>
    <w:p>
      <w:pPr/>
      <w:r>
        <w:t>DPT146 lookup entries: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D9EAF7"/>
            <w:vAlign w:val="center"/>
            <w:tcMar>
              <w:top w:w="70" w:type="dxa"/>
              <w:start w:w="70" w:type="dxa"/>
              <w:bottom w:w="70" w:type="dxa"/>
              <w:end w:w="70" w:type="dxa"/>
            </w:tcMar>
          </w:tcPr>
          <w:p>
            <w:pPr>
              <w:jc w:val="left"/>
            </w:pPr>
            <w:r>
              <w:rPr>
                <w:rFonts w:ascii="Arial" w:hAnsi="Arial"/>
                <w:b/>
                <w:sz w:val="17"/>
              </w:rPr>
              <w:t>Bridge entry</w:t>
            </w:r>
          </w:p>
        </w:tc>
        <w:tc>
          <w:tcPr>
            <w:tcW w:type="dxa" w:w="1728"/>
            <w:shd w:fill="D9EAF7"/>
            <w:vAlign w:val="center"/>
            <w:tcMar>
              <w:top w:w="70" w:type="dxa"/>
              <w:start w:w="70" w:type="dxa"/>
              <w:bottom w:w="70" w:type="dxa"/>
              <w:end w:w="70" w:type="dxa"/>
            </w:tcMar>
          </w:tcPr>
          <w:p>
            <w:pPr>
              <w:jc w:val="left"/>
            </w:pPr>
            <w:r>
              <w:rPr>
                <w:rFonts w:ascii="Arial" w:hAnsi="Arial"/>
                <w:b/>
                <w:sz w:val="17"/>
              </w:rPr>
              <w:t>Incoming value</w:t>
            </w:r>
          </w:p>
        </w:tc>
        <w:tc>
          <w:tcPr>
            <w:tcW w:type="dxa" w:w="4752"/>
            <w:shd w:fill="D9EAF7"/>
            <w:vAlign w:val="center"/>
            <w:tcMar>
              <w:top w:w="70" w:type="dxa"/>
              <w:start w:w="70" w:type="dxa"/>
              <w:bottom w:w="70" w:type="dxa"/>
              <w:end w:w="70" w:type="dxa"/>
            </w:tcMar>
          </w:tcPr>
          <w:p>
            <w:pPr>
              <w:jc w:val="left"/>
            </w:pPr>
            <w:r>
              <w:rPr>
                <w:rFonts w:ascii="Arial" w:hAnsi="Arial"/>
                <w:b/>
                <w:sz w:val="17"/>
              </w:rPr>
              <w:t>DSP label</w:t>
            </w:r>
          </w:p>
        </w:tc>
      </w:tr>
      <w:tr>
        <w:trPr>
          <w:cantSplit/>
        </w:trPr>
        <w:tc>
          <w:tcPr>
            <w:tcW w:type="dxa" w:w="3024"/>
            <w:vAlign w:val="top"/>
            <w:tcMar>
              <w:top w:w="70" w:type="dxa"/>
              <w:start w:w="70" w:type="dxa"/>
              <w:bottom w:w="70" w:type="dxa"/>
              <w:end w:w="70" w:type="dxa"/>
            </w:tcMar>
          </w:tcPr>
          <w:p>
            <w:pPr>
              <w:spacing w:after="0"/>
            </w:pPr>
            <w:r>
              <w:rPr>
                <w:rFonts w:ascii="Arial" w:hAnsi="Arial"/>
                <w:sz w:val="17"/>
              </w:rPr>
              <w:t>6 — Fault status</w:t>
            </w:r>
          </w:p>
        </w:tc>
        <w:tc>
          <w:tcPr>
            <w:tcW w:type="dxa" w:w="1728"/>
            <w:vAlign w:val="top"/>
            <w:tcMar>
              <w:top w:w="70" w:type="dxa"/>
              <w:start w:w="70" w:type="dxa"/>
              <w:bottom w:w="70" w:type="dxa"/>
              <w:end w:w="70" w:type="dxa"/>
            </w:tcMar>
          </w:tcPr>
          <w:p>
            <w:pPr>
              <w:spacing w:after="0"/>
            </w:pPr>
            <w:r>
              <w:rPr>
                <w:rFonts w:ascii="Arial" w:hAnsi="Arial"/>
                <w:sz w:val="17"/>
              </w:rPr>
              <w:t>0</w:t>
            </w:r>
          </w:p>
        </w:tc>
        <w:tc>
          <w:tcPr>
            <w:tcW w:type="dxa" w:w="4752"/>
            <w:vAlign w:val="top"/>
            <w:tcMar>
              <w:top w:w="70" w:type="dxa"/>
              <w:start w:w="70" w:type="dxa"/>
              <w:bottom w:w="70" w:type="dxa"/>
              <w:end w:w="70" w:type="dxa"/>
            </w:tcMar>
          </w:tcPr>
          <w:p>
            <w:pPr>
              <w:spacing w:after="0"/>
            </w:pPr>
            <w:r>
              <w:rPr>
                <w:rFonts w:ascii="Arial" w:hAnsi="Arial"/>
                <w:sz w:val="17"/>
              </w:rPr>
              <w:t>One or more errors active</w:t>
            </w:r>
          </w:p>
        </w:tc>
      </w:tr>
      <w:tr>
        <w:trPr>
          <w:cantSplit/>
        </w:trPr>
        <w:tc>
          <w:tcPr>
            <w:tcW w:type="dxa" w:w="3024"/>
            <w:vAlign w:val="top"/>
            <w:tcMar>
              <w:top w:w="70" w:type="dxa"/>
              <w:start w:w="70" w:type="dxa"/>
              <w:bottom w:w="70" w:type="dxa"/>
              <w:end w:w="70" w:type="dxa"/>
            </w:tcMar>
          </w:tcPr>
          <w:p>
            <w:pPr>
              <w:spacing w:after="0"/>
            </w:pPr>
            <w:r>
              <w:rPr>
                <w:rFonts w:ascii="Arial" w:hAnsi="Arial"/>
                <w:sz w:val="17"/>
              </w:rPr>
              <w:t>6 — Fault status</w:t>
            </w:r>
          </w:p>
        </w:tc>
        <w:tc>
          <w:tcPr>
            <w:tcW w:type="dxa" w:w="1728"/>
            <w:vAlign w:val="top"/>
            <w:tcMar>
              <w:top w:w="70" w:type="dxa"/>
              <w:start w:w="70" w:type="dxa"/>
              <w:bottom w:w="70" w:type="dxa"/>
              <w:end w:w="70" w:type="dxa"/>
            </w:tcMar>
          </w:tcPr>
          <w:p>
            <w:pPr>
              <w:spacing w:after="0"/>
            </w:pPr>
            <w:r>
              <w:rPr>
                <w:rFonts w:ascii="Arial" w:hAnsi="Arial"/>
                <w:sz w:val="17"/>
              </w:rPr>
              <w:t>1</w:t>
            </w:r>
          </w:p>
        </w:tc>
        <w:tc>
          <w:tcPr>
            <w:tcW w:type="dxa" w:w="4752"/>
            <w:vAlign w:val="top"/>
            <w:tcMar>
              <w:top w:w="70" w:type="dxa"/>
              <w:start w:w="70" w:type="dxa"/>
              <w:bottom w:w="70" w:type="dxa"/>
              <w:end w:w="70" w:type="dxa"/>
            </w:tcMar>
          </w:tcPr>
          <w:p>
            <w:pPr>
              <w:spacing w:after="0"/>
            </w:pPr>
            <w:r>
              <w:rPr>
                <w:rFonts w:ascii="Arial" w:hAnsi="Arial"/>
                <w:sz w:val="17"/>
              </w:rPr>
              <w:t>No errors</w:t>
            </w:r>
          </w:p>
        </w:tc>
      </w:tr>
      <w:tr>
        <w:trPr>
          <w:cantSplit/>
        </w:trPr>
        <w:tc>
          <w:tcPr>
            <w:tcW w:type="dxa" w:w="3024"/>
            <w:vAlign w:val="top"/>
            <w:tcMar>
              <w:top w:w="70" w:type="dxa"/>
              <w:start w:w="70" w:type="dxa"/>
              <w:bottom w:w="70" w:type="dxa"/>
              <w:end w:w="70" w:type="dxa"/>
            </w:tcMar>
          </w:tcPr>
          <w:p>
            <w:pPr>
              <w:spacing w:after="0"/>
            </w:pPr>
            <w:r>
              <w:rPr>
                <w:rFonts w:ascii="Arial" w:hAnsi="Arial"/>
                <w:sz w:val="17"/>
              </w:rPr>
              <w:t>7 — Online status</w:t>
            </w:r>
          </w:p>
        </w:tc>
        <w:tc>
          <w:tcPr>
            <w:tcW w:type="dxa" w:w="1728"/>
            <w:vAlign w:val="top"/>
            <w:tcMar>
              <w:top w:w="70" w:type="dxa"/>
              <w:start w:w="70" w:type="dxa"/>
              <w:bottom w:w="70" w:type="dxa"/>
              <w:end w:w="70" w:type="dxa"/>
            </w:tcMar>
          </w:tcPr>
          <w:p>
            <w:pPr>
              <w:spacing w:after="0"/>
            </w:pPr>
            <w:r>
              <w:rPr>
                <w:rFonts w:ascii="Arial" w:hAnsi="Arial"/>
                <w:sz w:val="17"/>
              </w:rPr>
              <w:t>0</w:t>
            </w:r>
          </w:p>
        </w:tc>
        <w:tc>
          <w:tcPr>
            <w:tcW w:type="dxa" w:w="4752"/>
            <w:vAlign w:val="top"/>
            <w:tcMar>
              <w:top w:w="70" w:type="dxa"/>
              <w:start w:w="70" w:type="dxa"/>
              <w:bottom w:w="70" w:type="dxa"/>
              <w:end w:w="70" w:type="dxa"/>
            </w:tcMar>
          </w:tcPr>
          <w:p>
            <w:pPr>
              <w:spacing w:after="0"/>
            </w:pPr>
            <w:r>
              <w:rPr>
                <w:rFonts w:ascii="Arial" w:hAnsi="Arial"/>
                <w:sz w:val="17"/>
              </w:rPr>
              <w:t>Online data unavailable</w:t>
            </w:r>
          </w:p>
        </w:tc>
      </w:tr>
      <w:tr>
        <w:trPr>
          <w:cantSplit/>
        </w:trPr>
        <w:tc>
          <w:tcPr>
            <w:tcW w:type="dxa" w:w="3024"/>
            <w:vAlign w:val="top"/>
            <w:tcMar>
              <w:top w:w="70" w:type="dxa"/>
              <w:start w:w="70" w:type="dxa"/>
              <w:bottom w:w="70" w:type="dxa"/>
              <w:end w:w="70" w:type="dxa"/>
            </w:tcMar>
          </w:tcPr>
          <w:p>
            <w:pPr>
              <w:spacing w:after="0"/>
            </w:pPr>
            <w:r>
              <w:rPr>
                <w:rFonts w:ascii="Arial" w:hAnsi="Arial"/>
                <w:sz w:val="17"/>
              </w:rPr>
              <w:t>7 — Online status</w:t>
            </w:r>
          </w:p>
        </w:tc>
        <w:tc>
          <w:tcPr>
            <w:tcW w:type="dxa" w:w="1728"/>
            <w:vAlign w:val="top"/>
            <w:tcMar>
              <w:top w:w="70" w:type="dxa"/>
              <w:start w:w="70" w:type="dxa"/>
              <w:bottom w:w="70" w:type="dxa"/>
              <w:end w:w="70" w:type="dxa"/>
            </w:tcMar>
          </w:tcPr>
          <w:p>
            <w:pPr>
              <w:spacing w:after="0"/>
            </w:pPr>
            <w:r>
              <w:rPr>
                <w:rFonts w:ascii="Arial" w:hAnsi="Arial"/>
                <w:sz w:val="17"/>
              </w:rPr>
              <w:t>1</w:t>
            </w:r>
          </w:p>
        </w:tc>
        <w:tc>
          <w:tcPr>
            <w:tcW w:type="dxa" w:w="4752"/>
            <w:vAlign w:val="top"/>
            <w:tcMar>
              <w:top w:w="70" w:type="dxa"/>
              <w:start w:w="70" w:type="dxa"/>
              <w:bottom w:w="70" w:type="dxa"/>
              <w:end w:w="70" w:type="dxa"/>
            </w:tcMar>
          </w:tcPr>
          <w:p>
            <w:pPr>
              <w:spacing w:after="0"/>
            </w:pPr>
            <w:r>
              <w:rPr>
                <w:rFonts w:ascii="Arial" w:hAnsi="Arial"/>
                <w:sz w:val="17"/>
              </w:rPr>
              <w:t>Online data available</w:t>
            </w:r>
          </w:p>
        </w:tc>
      </w:tr>
    </w:tbl>
    <w:p>
      <w:pPr>
        <w:spacing w:after="20"/>
      </w:pPr>
    </w:p>
    <w:p>
      <w:r>
        <w:rPr>
          <w:b/>
        </w:rPr>
        <w:t xml:space="preserve">Entry 8 note. </w:t>
      </w:r>
      <w:r>
        <w:t>Retain the numeric error code. A value of 0 means no errors; a nonzero value requires interpretation against DPT146 documentation. Do not map every nonzero value to a specific fault without a documented definition.</w:t>
      </w:r>
    </w:p>
    <w:p>
      <w:pPr>
        <w:pStyle w:val="Heading3"/>
      </w:pPr>
      <w:r>
        <w:t>7.4.2 Vaisala HMD65 — non-metric</w:t>
      </w:r>
    </w:p>
    <w:p>
      <w:r>
        <w:t>8 bridge entries; use Int entries 1–8.</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D9EAF7"/>
            <w:vAlign w:val="center"/>
            <w:tcMar>
              <w:top w:w="70" w:type="dxa"/>
              <w:start w:w="70" w:type="dxa"/>
              <w:bottom w:w="70" w:type="dxa"/>
              <w:end w:w="70" w:type="dxa"/>
            </w:tcMar>
          </w:tcPr>
          <w:p>
            <w:pPr>
              <w:jc w:val="left"/>
            </w:pPr>
            <w:r>
              <w:rPr>
                <w:rFonts w:ascii="Arial" w:hAnsi="Arial"/>
                <w:b/>
                <w:sz w:val="17"/>
              </w:rPr>
              <w:t>Bridge entry (Int)</w:t>
            </w:r>
          </w:p>
        </w:tc>
        <w:tc>
          <w:tcPr>
            <w:tcW w:type="dxa" w:w="3960"/>
            <w:shd w:fill="D9EAF7"/>
            <w:vAlign w:val="center"/>
            <w:tcMar>
              <w:top w:w="70" w:type="dxa"/>
              <w:start w:w="70" w:type="dxa"/>
              <w:bottom w:w="70" w:type="dxa"/>
              <w:end w:w="70" w:type="dxa"/>
            </w:tcMar>
          </w:tcPr>
          <w:p>
            <w:pPr>
              <w:jc w:val="left"/>
            </w:pPr>
            <w:r>
              <w:rPr>
                <w:rFonts w:ascii="Arial" w:hAnsi="Arial"/>
                <w:b/>
                <w:sz w:val="17"/>
              </w:rPr>
              <w:t>Suggested DSP name</w:t>
            </w:r>
          </w:p>
        </w:tc>
        <w:tc>
          <w:tcPr>
            <w:tcW w:type="dxa" w:w="1800"/>
            <w:shd w:fill="D9EAF7"/>
            <w:vAlign w:val="center"/>
            <w:tcMar>
              <w:top w:w="70" w:type="dxa"/>
              <w:start w:w="70" w:type="dxa"/>
              <w:bottom w:w="70" w:type="dxa"/>
              <w:end w:w="70" w:type="dxa"/>
            </w:tcMar>
          </w:tcPr>
          <w:p>
            <w:pPr>
              <w:jc w:val="left"/>
            </w:pPr>
            <w:r>
              <w:rPr>
                <w:rFonts w:ascii="Arial" w:hAnsi="Arial"/>
                <w:b/>
                <w:sz w:val="17"/>
              </w:rPr>
              <w:t>Output type</w:t>
            </w:r>
          </w:p>
        </w:tc>
        <w:tc>
          <w:tcPr>
            <w:tcW w:type="dxa" w:w="2160"/>
            <w:shd w:fill="D9EAF7"/>
            <w:vAlign w:val="center"/>
            <w:tcMar>
              <w:top w:w="70" w:type="dxa"/>
              <w:start w:w="70" w:type="dxa"/>
              <w:bottom w:w="70" w:type="dxa"/>
              <w:end w:w="70" w:type="dxa"/>
            </w:tcMar>
          </w:tcPr>
          <w:p>
            <w:pPr>
              <w:jc w:val="left"/>
            </w:pPr>
            <w:r>
              <w:rPr>
                <w:rFonts w:ascii="Arial" w:hAnsi="Arial"/>
                <w:b/>
                <w:sz w:val="17"/>
              </w:rPr>
              <w:t>Unit / custom unit</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1</w:t>
            </w:r>
          </w:p>
        </w:tc>
        <w:tc>
          <w:tcPr>
            <w:tcW w:type="dxa" w:w="3960"/>
            <w:vAlign w:val="top"/>
            <w:tcMar>
              <w:top w:w="70" w:type="dxa"/>
              <w:start w:w="70" w:type="dxa"/>
              <w:bottom w:w="70" w:type="dxa"/>
              <w:end w:w="70" w:type="dxa"/>
            </w:tcMar>
          </w:tcPr>
          <w:p>
            <w:pPr>
              <w:spacing w:after="0"/>
            </w:pPr>
            <w:r>
              <w:rPr>
                <w:rFonts w:ascii="Arial" w:hAnsi="Arial"/>
                <w:sz w:val="17"/>
              </w:rPr>
              <w:t>Relative humidity</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%RH</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2</w:t>
            </w:r>
          </w:p>
        </w:tc>
        <w:tc>
          <w:tcPr>
            <w:tcW w:type="dxa" w:w="3960"/>
            <w:vAlign w:val="top"/>
            <w:tcMar>
              <w:top w:w="70" w:type="dxa"/>
              <w:start w:w="70" w:type="dxa"/>
              <w:bottom w:w="70" w:type="dxa"/>
              <w:end w:w="70" w:type="dxa"/>
            </w:tcMar>
          </w:tcPr>
          <w:p>
            <w:pPr>
              <w:spacing w:after="0"/>
            </w:pPr>
            <w:r>
              <w:rPr>
                <w:rFonts w:ascii="Arial" w:hAnsi="Arial"/>
                <w:sz w:val="17"/>
              </w:rPr>
              <w:t>Temperature</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°F</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3</w:t>
            </w:r>
          </w:p>
        </w:tc>
        <w:tc>
          <w:tcPr>
            <w:tcW w:type="dxa" w:w="3960"/>
            <w:vAlign w:val="top"/>
            <w:tcMar>
              <w:top w:w="70" w:type="dxa"/>
              <w:start w:w="70" w:type="dxa"/>
              <w:bottom w:w="70" w:type="dxa"/>
              <w:end w:w="70" w:type="dxa"/>
            </w:tcMar>
          </w:tcPr>
          <w:p>
            <w:pPr>
              <w:spacing w:after="0"/>
            </w:pPr>
            <w:r>
              <w:rPr>
                <w:rFonts w:ascii="Arial" w:hAnsi="Arial"/>
                <w:sz w:val="17"/>
              </w:rPr>
              <w:t>Dew point</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°F</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4</w:t>
            </w:r>
          </w:p>
        </w:tc>
        <w:tc>
          <w:tcPr>
            <w:tcW w:type="dxa" w:w="3960"/>
            <w:vAlign w:val="top"/>
            <w:tcMar>
              <w:top w:w="70" w:type="dxa"/>
              <w:start w:w="70" w:type="dxa"/>
              <w:bottom w:w="70" w:type="dxa"/>
              <w:end w:w="70" w:type="dxa"/>
            </w:tcMar>
          </w:tcPr>
          <w:p>
            <w:pPr>
              <w:spacing w:after="0"/>
            </w:pPr>
            <w:r>
              <w:rPr>
                <w:rFonts w:ascii="Arial" w:hAnsi="Arial"/>
                <w:sz w:val="17"/>
              </w:rPr>
              <w:t>Dew/frost point</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°F</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5</w:t>
            </w:r>
          </w:p>
        </w:tc>
        <w:tc>
          <w:tcPr>
            <w:tcW w:type="dxa" w:w="3960"/>
            <w:vAlign w:val="top"/>
            <w:tcMar>
              <w:top w:w="70" w:type="dxa"/>
              <w:start w:w="70" w:type="dxa"/>
              <w:bottom w:w="70" w:type="dxa"/>
              <w:end w:w="70" w:type="dxa"/>
            </w:tcMar>
          </w:tcPr>
          <w:p>
            <w:pPr>
              <w:spacing w:after="0"/>
            </w:pPr>
            <w:r>
              <w:rPr>
                <w:rFonts w:ascii="Arial" w:hAnsi="Arial"/>
                <w:sz w:val="17"/>
              </w:rPr>
              <w:t>Absolute humidity</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gr/ft³</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6</w:t>
            </w:r>
          </w:p>
        </w:tc>
        <w:tc>
          <w:tcPr>
            <w:tcW w:type="dxa" w:w="3960"/>
            <w:vAlign w:val="top"/>
            <w:tcMar>
              <w:top w:w="70" w:type="dxa"/>
              <w:start w:w="70" w:type="dxa"/>
              <w:bottom w:w="70" w:type="dxa"/>
              <w:end w:w="70" w:type="dxa"/>
            </w:tcMar>
          </w:tcPr>
          <w:p>
            <w:pPr>
              <w:spacing w:after="0"/>
            </w:pPr>
            <w:r>
              <w:rPr>
                <w:rFonts w:ascii="Arial" w:hAnsi="Arial"/>
                <w:sz w:val="17"/>
              </w:rPr>
              <w:t>Mixing ratio</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gr/lb</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7</w:t>
            </w:r>
          </w:p>
        </w:tc>
        <w:tc>
          <w:tcPr>
            <w:tcW w:type="dxa" w:w="3960"/>
            <w:vAlign w:val="top"/>
            <w:tcMar>
              <w:top w:w="70" w:type="dxa"/>
              <w:start w:w="70" w:type="dxa"/>
              <w:bottom w:w="70" w:type="dxa"/>
              <w:end w:w="70" w:type="dxa"/>
            </w:tcMar>
          </w:tcPr>
          <w:p>
            <w:pPr>
              <w:spacing w:after="0"/>
            </w:pPr>
            <w:r>
              <w:rPr>
                <w:rFonts w:ascii="Arial" w:hAnsi="Arial"/>
                <w:sz w:val="17"/>
              </w:rPr>
              <w:t>Wet-bulb temperature</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°F</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8</w:t>
            </w:r>
          </w:p>
        </w:tc>
        <w:tc>
          <w:tcPr>
            <w:tcW w:type="dxa" w:w="3960"/>
            <w:vAlign w:val="top"/>
            <w:tcMar>
              <w:top w:w="70" w:type="dxa"/>
              <w:start w:w="70" w:type="dxa"/>
              <w:bottom w:w="70" w:type="dxa"/>
              <w:end w:w="70" w:type="dxa"/>
            </w:tcMar>
          </w:tcPr>
          <w:p>
            <w:pPr>
              <w:spacing w:after="0"/>
            </w:pPr>
            <w:r>
              <w:rPr>
                <w:rFonts w:ascii="Arial" w:hAnsi="Arial"/>
                <w:sz w:val="17"/>
              </w:rPr>
              <w:t>Device status</w:t>
            </w:r>
          </w:p>
        </w:tc>
        <w:tc>
          <w:tcPr>
            <w:tcW w:type="dxa" w:w="1800"/>
            <w:vAlign w:val="top"/>
            <w:tcMar>
              <w:top w:w="70" w:type="dxa"/>
              <w:start w:w="70" w:type="dxa"/>
              <w:bottom w:w="70" w:type="dxa"/>
              <w:end w:w="70" w:type="dxa"/>
            </w:tcMar>
          </w:tcPr>
          <w:p>
            <w:pPr>
              <w:spacing w:after="0"/>
            </w:pPr>
            <w:r>
              <w:rPr>
                <w:rFonts w:ascii="Arial" w:hAnsi="Arial"/>
                <w:sz w:val="17"/>
              </w:rPr>
              <w:t>Lookup table</w:t>
            </w:r>
          </w:p>
        </w:tc>
        <w:tc>
          <w:tcPr>
            <w:tcW w:type="dxa" w:w="2160"/>
            <w:vAlign w:val="top"/>
            <w:tcMar>
              <w:top w:w="70" w:type="dxa"/>
              <w:start w:w="70" w:type="dxa"/>
              <w:bottom w:w="70" w:type="dxa"/>
              <w:end w:w="70" w:type="dxa"/>
            </w:tcMar>
          </w:tcPr>
          <w:p>
            <w:pPr>
              <w:spacing w:after="0"/>
            </w:pPr>
            <w:r>
              <w:rPr>
                <w:rFonts w:ascii="Arial" w:hAnsi="Arial"/>
                <w:sz w:val="17"/>
              </w:rPr>
              <w:t>None</w:t>
            </w:r>
          </w:p>
        </w:tc>
      </w:tr>
    </w:tbl>
    <w:p>
      <w:pPr>
        <w:spacing w:after="20"/>
      </w:pPr>
    </w:p>
    <w:p>
      <w:r>
        <w:rPr>
          <w:b/>
        </w:rPr>
        <w:t xml:space="preserve">Unit note. </w:t>
      </w:r>
      <w:r>
        <w:t>“gr” means grains, not grams. Do not substitute g/m³ or g/kg for gr/ft³ or gr/lb without an actual conversion.</w:t>
      </w:r>
    </w:p>
    <w:p>
      <w:r>
        <w:rPr>
          <w:b/>
        </w:rPr>
        <w:t xml:space="preserve">Status note. </w:t>
      </w:r>
      <w:r>
        <w:t>Entry 8 is a bit mask. Keep the raw value numeric unless DSP is deliberately configured to decode combinations of flags. The values below identify individual flags, not an exhaustive exact-value lookup.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736"/>
            <w:shd w:fill="D9EAF7"/>
            <w:vAlign w:val="center"/>
            <w:tcMar>
              <w:top w:w="70" w:type="dxa"/>
              <w:start w:w="70" w:type="dxa"/>
              <w:bottom w:w="70" w:type="dxa"/>
              <w:end w:w="70" w:type="dxa"/>
            </w:tcMar>
          </w:tcPr>
          <w:p>
            <w:pPr>
              <w:jc w:val="left"/>
            </w:pPr>
            <w:r>
              <w:rPr>
                <w:rFonts w:ascii="Arial" w:hAnsi="Arial"/>
                <w:b/>
                <w:sz w:val="17"/>
              </w:rPr>
              <w:t>Flag value (decimal)</w:t>
            </w:r>
          </w:p>
        </w:tc>
        <w:tc>
          <w:tcPr>
            <w:tcW w:type="dxa" w:w="6768"/>
            <w:shd w:fill="D9EAF7"/>
            <w:vAlign w:val="center"/>
            <w:tcMar>
              <w:top w:w="70" w:type="dxa"/>
              <w:start w:w="70" w:type="dxa"/>
              <w:bottom w:w="70" w:type="dxa"/>
              <w:end w:w="70" w:type="dxa"/>
            </w:tcMar>
          </w:tcPr>
          <w:p>
            <w:pPr>
              <w:jc w:val="left"/>
            </w:pPr>
            <w:r>
              <w:rPr>
                <w:rFonts w:ascii="Arial" w:hAnsi="Arial"/>
                <w:b/>
                <w:sz w:val="17"/>
              </w:rPr>
              <w:t>Meaning</w:t>
            </w:r>
          </w:p>
        </w:tc>
      </w:tr>
      <w:tr>
        <w:trPr>
          <w:cantSplit/>
        </w:trPr>
        <w:tc>
          <w:tcPr>
            <w:tcW w:type="dxa" w:w="2736"/>
            <w:vAlign w:val="top"/>
            <w:tcMar>
              <w:top w:w="70" w:type="dxa"/>
              <w:start w:w="70" w:type="dxa"/>
              <w:bottom w:w="70" w:type="dxa"/>
              <w:end w:w="70" w:type="dxa"/>
            </w:tcMar>
          </w:tcPr>
          <w:p>
            <w:pPr>
              <w:spacing w:after="0"/>
            </w:pPr>
            <w:r>
              <w:rPr>
                <w:rFonts w:ascii="Arial" w:hAnsi="Arial"/>
                <w:sz w:val="17"/>
              </w:rPr>
              <w:t>0</w:t>
            </w:r>
          </w:p>
        </w:tc>
        <w:tc>
          <w:tcPr>
            <w:tcW w:type="dxa" w:w="6768"/>
            <w:vAlign w:val="top"/>
            <w:tcMar>
              <w:top w:w="70" w:type="dxa"/>
              <w:start w:w="70" w:type="dxa"/>
              <w:bottom w:w="70" w:type="dxa"/>
              <w:end w:w="70" w:type="dxa"/>
            </w:tcMar>
          </w:tcPr>
          <w:p>
            <w:pPr>
              <w:spacing w:after="0"/>
            </w:pPr>
            <w:r>
              <w:rPr>
                <w:rFonts w:ascii="Arial" w:hAnsi="Arial"/>
                <w:sz w:val="17"/>
              </w:rPr>
              <w:t>Status OK — no flags set</w:t>
            </w:r>
          </w:p>
        </w:tc>
      </w:tr>
      <w:tr>
        <w:trPr>
          <w:cantSplit/>
        </w:trPr>
        <w:tc>
          <w:tcPr>
            <w:tcW w:type="dxa" w:w="2736"/>
            <w:vAlign w:val="top"/>
            <w:tcMar>
              <w:top w:w="70" w:type="dxa"/>
              <w:start w:w="70" w:type="dxa"/>
              <w:bottom w:w="70" w:type="dxa"/>
              <w:end w:w="70" w:type="dxa"/>
            </w:tcMar>
          </w:tcPr>
          <w:p>
            <w:pPr>
              <w:spacing w:after="0"/>
            </w:pPr>
            <w:r>
              <w:rPr>
                <w:rFonts w:ascii="Arial" w:hAnsi="Arial"/>
                <w:sz w:val="17"/>
              </w:rPr>
              <w:t>1</w:t>
            </w:r>
          </w:p>
        </w:tc>
        <w:tc>
          <w:tcPr>
            <w:tcW w:type="dxa" w:w="6768"/>
            <w:vAlign w:val="top"/>
            <w:tcMar>
              <w:top w:w="70" w:type="dxa"/>
              <w:start w:w="70" w:type="dxa"/>
              <w:bottom w:w="70" w:type="dxa"/>
              <w:end w:w="70" w:type="dxa"/>
            </w:tcMar>
          </w:tcPr>
          <w:p>
            <w:pPr>
              <w:spacing w:after="0"/>
            </w:pPr>
            <w:r>
              <w:rPr>
                <w:rFonts w:ascii="Arial" w:hAnsi="Arial"/>
                <w:sz w:val="17"/>
              </w:rPr>
              <w:t>Critical error; maintenance needed</w:t>
            </w:r>
          </w:p>
        </w:tc>
      </w:tr>
      <w:tr>
        <w:trPr>
          <w:cantSplit/>
        </w:trPr>
        <w:tc>
          <w:tcPr>
            <w:tcW w:type="dxa" w:w="2736"/>
            <w:vAlign w:val="top"/>
            <w:tcMar>
              <w:top w:w="70" w:type="dxa"/>
              <w:start w:w="70" w:type="dxa"/>
              <w:bottom w:w="70" w:type="dxa"/>
              <w:end w:w="70" w:type="dxa"/>
            </w:tcMar>
          </w:tcPr>
          <w:p>
            <w:pPr>
              <w:spacing w:after="0"/>
            </w:pPr>
            <w:r>
              <w:rPr>
                <w:rFonts w:ascii="Arial" w:hAnsi="Arial"/>
                <w:sz w:val="17"/>
              </w:rPr>
              <w:t>2</w:t>
            </w:r>
          </w:p>
        </w:tc>
        <w:tc>
          <w:tcPr>
            <w:tcW w:type="dxa" w:w="6768"/>
            <w:vAlign w:val="top"/>
            <w:tcMar>
              <w:top w:w="70" w:type="dxa"/>
              <w:start w:w="70" w:type="dxa"/>
              <w:bottom w:w="70" w:type="dxa"/>
              <w:end w:w="70" w:type="dxa"/>
            </w:tcMar>
          </w:tcPr>
          <w:p>
            <w:pPr>
              <w:spacing w:after="0"/>
            </w:pPr>
            <w:r>
              <w:rPr>
                <w:rFonts w:ascii="Arial" w:hAnsi="Arial"/>
                <w:sz w:val="17"/>
              </w:rPr>
              <w:t>Error; device may recover</w:t>
            </w:r>
          </w:p>
        </w:tc>
      </w:tr>
      <w:tr>
        <w:trPr>
          <w:cantSplit/>
        </w:trPr>
        <w:tc>
          <w:tcPr>
            <w:tcW w:type="dxa" w:w="2736"/>
            <w:vAlign w:val="top"/>
            <w:tcMar>
              <w:top w:w="70" w:type="dxa"/>
              <w:start w:w="70" w:type="dxa"/>
              <w:bottom w:w="70" w:type="dxa"/>
              <w:end w:w="70" w:type="dxa"/>
            </w:tcMar>
          </w:tcPr>
          <w:p>
            <w:pPr>
              <w:spacing w:after="0"/>
            </w:pPr>
            <w:r>
              <w:rPr>
                <w:rFonts w:ascii="Arial" w:hAnsi="Arial"/>
                <w:sz w:val="17"/>
              </w:rPr>
              <w:t>4</w:t>
            </w:r>
          </w:p>
        </w:tc>
        <w:tc>
          <w:tcPr>
            <w:tcW w:type="dxa" w:w="6768"/>
            <w:vAlign w:val="top"/>
            <w:tcMar>
              <w:top w:w="70" w:type="dxa"/>
              <w:start w:w="70" w:type="dxa"/>
              <w:bottom w:w="70" w:type="dxa"/>
              <w:end w:w="70" w:type="dxa"/>
            </w:tcMar>
          </w:tcPr>
          <w:p>
            <w:pPr>
              <w:spacing w:after="0"/>
            </w:pPr>
            <w:r>
              <w:rPr>
                <w:rFonts w:ascii="Arial" w:hAnsi="Arial"/>
                <w:sz w:val="17"/>
              </w:rPr>
              <w:t>Warning</w:t>
            </w:r>
          </w:p>
        </w:tc>
      </w:tr>
      <w:tr>
        <w:trPr>
          <w:cantSplit/>
        </w:trPr>
        <w:tc>
          <w:tcPr>
            <w:tcW w:type="dxa" w:w="2736"/>
            <w:vAlign w:val="top"/>
            <w:tcMar>
              <w:top w:w="70" w:type="dxa"/>
              <w:start w:w="70" w:type="dxa"/>
              <w:bottom w:w="70" w:type="dxa"/>
              <w:end w:w="70" w:type="dxa"/>
            </w:tcMar>
          </w:tcPr>
          <w:p>
            <w:pPr>
              <w:spacing w:after="0"/>
            </w:pPr>
            <w:r>
              <w:rPr>
                <w:rFonts w:ascii="Arial" w:hAnsi="Arial"/>
                <w:sz w:val="17"/>
              </w:rPr>
              <w:t>8</w:t>
            </w:r>
          </w:p>
        </w:tc>
        <w:tc>
          <w:tcPr>
            <w:tcW w:type="dxa" w:w="6768"/>
            <w:vAlign w:val="top"/>
            <w:tcMar>
              <w:top w:w="70" w:type="dxa"/>
              <w:start w:w="70" w:type="dxa"/>
              <w:bottom w:w="70" w:type="dxa"/>
              <w:end w:w="70" w:type="dxa"/>
            </w:tcMar>
          </w:tcPr>
          <w:p>
            <w:pPr>
              <w:spacing w:after="0"/>
            </w:pPr>
            <w:r>
              <w:rPr>
                <w:rFonts w:ascii="Arial" w:hAnsi="Arial"/>
                <w:sz w:val="17"/>
              </w:rPr>
              <w:t>Notification</w:t>
            </w:r>
          </w:p>
        </w:tc>
      </w:tr>
      <w:tr>
        <w:trPr>
          <w:cantSplit/>
        </w:trPr>
        <w:tc>
          <w:tcPr>
            <w:tcW w:type="dxa" w:w="2736"/>
            <w:vAlign w:val="top"/>
            <w:tcMar>
              <w:top w:w="70" w:type="dxa"/>
              <w:start w:w="70" w:type="dxa"/>
              <w:bottom w:w="70" w:type="dxa"/>
              <w:end w:w="70" w:type="dxa"/>
            </w:tcMar>
          </w:tcPr>
          <w:p>
            <w:pPr>
              <w:spacing w:after="0"/>
            </w:pPr>
            <w:r>
              <w:rPr>
                <w:rFonts w:ascii="Arial" w:hAnsi="Arial"/>
                <w:sz w:val="17"/>
              </w:rPr>
              <w:t>16</w:t>
            </w:r>
          </w:p>
        </w:tc>
        <w:tc>
          <w:tcPr>
            <w:tcW w:type="dxa" w:w="6768"/>
            <w:vAlign w:val="top"/>
            <w:tcMar>
              <w:top w:w="70" w:type="dxa"/>
              <w:start w:w="70" w:type="dxa"/>
              <w:bottom w:w="70" w:type="dxa"/>
              <w:end w:w="70" w:type="dxa"/>
            </w:tcMar>
          </w:tcPr>
          <w:p>
            <w:pPr>
              <w:spacing w:after="0"/>
            </w:pPr>
            <w:r>
              <w:rPr>
                <w:rFonts w:ascii="Arial" w:hAnsi="Arial"/>
                <w:sz w:val="17"/>
              </w:rPr>
              <w:t>Calibration mode active</w:t>
            </w:r>
          </w:p>
        </w:tc>
      </w:tr>
    </w:tbl>
    <w:p>
      <w:pPr>
        <w:spacing w:after="20"/>
      </w:pPr>
    </w:p>
    <w:p>
      <w:r>
        <w:t>Example: value 6 combines flag 2 and flag 4, meaning error plus warning. An exact-value lookup containing only 1, 2, 4, 8, and 16 would not explain 6.</w:t>
      </w:r>
    </w:p>
    <w:p>
      <w:r>
        <w:t>This profile does not include enthalpy at 143–144, error code at 514–515, humidity status at 518, or temperature status at 519. Register 142 is the second word of wet-bulb temperature at 141–142 and is included in bridge entry 7.</w:t>
      </w:r>
    </w:p>
    <w:p>
      <w:r>
        <w:t xml:space="preserve">Reference: </w:t>
      </w:r>
      <w:hyperlink r:id="rId22">
        <w:r>
          <w:rPr>
            <w:color w:val="0563C1"/>
            <w:u w:val="single"/>
          </w:rPr>
          <w:t>Vaisala HMD65 measurement data registers</w:t>
        </w:r>
      </w:hyperlink>
    </w:p>
    <w:p>
      <w:pPr>
        <w:pStyle w:val="Heading3"/>
      </w:pPr>
      <w:r>
        <w:t>7.4.3 ATI F12 — peracetic acid sensor</w:t>
      </w:r>
    </w:p>
    <w:p>
      <w:r>
        <w:t>13 bridge entries; use Int entries 1–13.</w:t>
      </w:r>
    </w:p>
    <w:p>
      <w:r>
        <w:t>The concentration fields below use ppm only when the installed peracetic-acid sensor is configured to report ppm. Confirm the unit and full-scale range on the transmitter. If it uses another unit, use that unit for entries 5, 8, and 13. Entry 8 is the primary displayed gas concentration; keep blanked and unblanked values clearly distinguished.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D9EAF7"/>
            <w:vAlign w:val="center"/>
            <w:tcMar>
              <w:top w:w="70" w:type="dxa"/>
              <w:start w:w="70" w:type="dxa"/>
              <w:bottom w:w="70" w:type="dxa"/>
              <w:end w:w="70" w:type="dxa"/>
            </w:tcMar>
          </w:tcPr>
          <w:p>
            <w:pPr>
              <w:jc w:val="left"/>
            </w:pPr>
            <w:r>
              <w:rPr>
                <w:rFonts w:ascii="Arial" w:hAnsi="Arial"/>
                <w:b/>
                <w:sz w:val="16"/>
              </w:rPr>
              <w:t>Bridge entry (Int)</w:t>
            </w:r>
          </w:p>
        </w:tc>
        <w:tc>
          <w:tcPr>
            <w:tcW w:type="dxa" w:w="4536"/>
            <w:shd w:fill="D9EAF7"/>
            <w:vAlign w:val="center"/>
            <w:tcMar>
              <w:top w:w="70" w:type="dxa"/>
              <w:start w:w="70" w:type="dxa"/>
              <w:bottom w:w="70" w:type="dxa"/>
              <w:end w:w="70" w:type="dxa"/>
            </w:tcMar>
          </w:tcPr>
          <w:p>
            <w:pPr>
              <w:jc w:val="left"/>
            </w:pPr>
            <w:r>
              <w:rPr>
                <w:rFonts w:ascii="Arial" w:hAnsi="Arial"/>
                <w:b/>
                <w:sz w:val="16"/>
              </w:rPr>
              <w:t>Suggested DSP name</w:t>
            </w:r>
          </w:p>
        </w:tc>
        <w:tc>
          <w:tcPr>
            <w:tcW w:type="dxa" w:w="1656"/>
            <w:shd w:fill="D9EAF7"/>
            <w:vAlign w:val="center"/>
            <w:tcMar>
              <w:top w:w="70" w:type="dxa"/>
              <w:start w:w="70" w:type="dxa"/>
              <w:bottom w:w="70" w:type="dxa"/>
              <w:end w:w="70" w:type="dxa"/>
            </w:tcMar>
          </w:tcPr>
          <w:p>
            <w:pPr>
              <w:jc w:val="left"/>
            </w:pPr>
            <w:r>
              <w:rPr>
                <w:rFonts w:ascii="Arial" w:hAnsi="Arial"/>
                <w:b/>
                <w:sz w:val="16"/>
              </w:rPr>
              <w:t>Output type</w:t>
            </w:r>
          </w:p>
        </w:tc>
        <w:tc>
          <w:tcPr>
            <w:tcW w:type="dxa" w:w="2232"/>
            <w:shd w:fill="D9EAF7"/>
            <w:vAlign w:val="center"/>
            <w:tcMar>
              <w:top w:w="70" w:type="dxa"/>
              <w:start w:w="70" w:type="dxa"/>
              <w:bottom w:w="70" w:type="dxa"/>
              <w:end w:w="70" w:type="dxa"/>
            </w:tcMar>
          </w:tcPr>
          <w:p>
            <w:pPr>
              <w:jc w:val="left"/>
            </w:pPr>
            <w:r>
              <w:rPr>
                <w:rFonts w:ascii="Arial" w:hAnsi="Arial"/>
                <w:b/>
                <w:sz w:val="16"/>
              </w:rPr>
              <w:t>Unit / custom unit</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1</w:t>
            </w:r>
          </w:p>
        </w:tc>
        <w:tc>
          <w:tcPr>
            <w:tcW w:type="dxa" w:w="4536"/>
            <w:vAlign w:val="top"/>
            <w:tcMar>
              <w:top w:w="70" w:type="dxa"/>
              <w:start w:w="70" w:type="dxa"/>
              <w:bottom w:w="70" w:type="dxa"/>
              <w:end w:w="70" w:type="dxa"/>
            </w:tcMar>
          </w:tcPr>
          <w:p>
            <w:pPr>
              <w:spacing w:after="0"/>
            </w:pPr>
            <w:r>
              <w:rPr>
                <w:rFonts w:ascii="Arial" w:hAnsi="Arial"/>
                <w:sz w:val="16"/>
              </w:rPr>
              <w:t>Expanded fault flags</w:t>
            </w:r>
          </w:p>
        </w:tc>
        <w:tc>
          <w:tcPr>
            <w:tcW w:type="dxa" w:w="1656"/>
            <w:vAlign w:val="top"/>
            <w:tcMar>
              <w:top w:w="70" w:type="dxa"/>
              <w:start w:w="70" w:type="dxa"/>
              <w:bottom w:w="70" w:type="dxa"/>
              <w:end w:w="70" w:type="dxa"/>
            </w:tcMar>
          </w:tcPr>
          <w:p>
            <w:pPr>
              <w:spacing w:after="0"/>
            </w:pPr>
            <w:r>
              <w:rPr>
                <w:rFonts w:ascii="Arial" w:hAnsi="Arial"/>
                <w:sz w:val="16"/>
              </w:rPr>
              <w:t>Lookup table</w:t>
            </w:r>
          </w:p>
        </w:tc>
        <w:tc>
          <w:tcPr>
            <w:tcW w:type="dxa" w:w="2232"/>
            <w:vAlign w:val="top"/>
            <w:tcMar>
              <w:top w:w="70" w:type="dxa"/>
              <w:start w:w="70" w:type="dxa"/>
              <w:bottom w:w="70" w:type="dxa"/>
              <w:end w:w="70" w:type="dxa"/>
            </w:tcMar>
          </w:tcPr>
          <w:p>
            <w:pPr>
              <w:spacing w:after="0"/>
            </w:pPr>
            <w:r>
              <w:rPr>
                <w:rFonts w:ascii="Arial" w:hAnsi="Arial"/>
                <w:sz w:val="16"/>
              </w:rPr>
              <w:t>None</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2</w:t>
            </w:r>
          </w:p>
        </w:tc>
        <w:tc>
          <w:tcPr>
            <w:tcW w:type="dxa" w:w="4536"/>
            <w:vAlign w:val="top"/>
            <w:tcMar>
              <w:top w:w="70" w:type="dxa"/>
              <w:start w:w="70" w:type="dxa"/>
              <w:bottom w:w="70" w:type="dxa"/>
              <w:end w:w="70" w:type="dxa"/>
            </w:tcMar>
          </w:tcPr>
          <w:p>
            <w:pPr>
              <w:spacing w:after="0"/>
            </w:pPr>
            <w:r>
              <w:rPr>
                <w:rFonts w:ascii="Arial" w:hAnsi="Arial"/>
                <w:sz w:val="16"/>
              </w:rPr>
              <w:t>Expanded status flags</w:t>
            </w:r>
          </w:p>
        </w:tc>
        <w:tc>
          <w:tcPr>
            <w:tcW w:type="dxa" w:w="1656"/>
            <w:vAlign w:val="top"/>
            <w:tcMar>
              <w:top w:w="70" w:type="dxa"/>
              <w:start w:w="70" w:type="dxa"/>
              <w:bottom w:w="70" w:type="dxa"/>
              <w:end w:w="70" w:type="dxa"/>
            </w:tcMar>
          </w:tcPr>
          <w:p>
            <w:pPr>
              <w:spacing w:after="0"/>
            </w:pPr>
            <w:r>
              <w:rPr>
                <w:rFonts w:ascii="Arial" w:hAnsi="Arial"/>
                <w:sz w:val="16"/>
              </w:rPr>
              <w:t>Lookup table</w:t>
            </w:r>
          </w:p>
        </w:tc>
        <w:tc>
          <w:tcPr>
            <w:tcW w:type="dxa" w:w="2232"/>
            <w:vAlign w:val="top"/>
            <w:tcMar>
              <w:top w:w="70" w:type="dxa"/>
              <w:start w:w="70" w:type="dxa"/>
              <w:bottom w:w="70" w:type="dxa"/>
              <w:end w:w="70" w:type="dxa"/>
            </w:tcMar>
          </w:tcPr>
          <w:p>
            <w:pPr>
              <w:spacing w:after="0"/>
            </w:pPr>
            <w:r>
              <w:rPr>
                <w:rFonts w:ascii="Arial" w:hAnsi="Arial"/>
                <w:sz w:val="16"/>
              </w:rPr>
              <w:t>None</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3</w:t>
            </w:r>
          </w:p>
        </w:tc>
        <w:tc>
          <w:tcPr>
            <w:tcW w:type="dxa" w:w="4536"/>
            <w:vAlign w:val="top"/>
            <w:tcMar>
              <w:top w:w="70" w:type="dxa"/>
              <w:start w:w="70" w:type="dxa"/>
              <w:bottom w:w="70" w:type="dxa"/>
              <w:end w:w="70" w:type="dxa"/>
            </w:tcMar>
          </w:tcPr>
          <w:p>
            <w:pPr>
              <w:spacing w:after="0"/>
            </w:pPr>
            <w:r>
              <w:rPr>
                <w:rFonts w:ascii="Arial" w:hAnsi="Arial"/>
                <w:sz w:val="16"/>
              </w:rPr>
              <w:t>Fault flags</w:t>
            </w:r>
          </w:p>
        </w:tc>
        <w:tc>
          <w:tcPr>
            <w:tcW w:type="dxa" w:w="1656"/>
            <w:vAlign w:val="top"/>
            <w:tcMar>
              <w:top w:w="70" w:type="dxa"/>
              <w:start w:w="70" w:type="dxa"/>
              <w:bottom w:w="70" w:type="dxa"/>
              <w:end w:w="70" w:type="dxa"/>
            </w:tcMar>
          </w:tcPr>
          <w:p>
            <w:pPr>
              <w:spacing w:after="0"/>
            </w:pPr>
            <w:r>
              <w:rPr>
                <w:rFonts w:ascii="Arial" w:hAnsi="Arial"/>
                <w:sz w:val="16"/>
              </w:rPr>
              <w:t>Lookup table</w:t>
            </w:r>
          </w:p>
        </w:tc>
        <w:tc>
          <w:tcPr>
            <w:tcW w:type="dxa" w:w="2232"/>
            <w:vAlign w:val="top"/>
            <w:tcMar>
              <w:top w:w="70" w:type="dxa"/>
              <w:start w:w="70" w:type="dxa"/>
              <w:bottom w:w="70" w:type="dxa"/>
              <w:end w:w="70" w:type="dxa"/>
            </w:tcMar>
          </w:tcPr>
          <w:p>
            <w:pPr>
              <w:spacing w:after="0"/>
            </w:pPr>
            <w:r>
              <w:rPr>
                <w:rFonts w:ascii="Arial" w:hAnsi="Arial"/>
                <w:sz w:val="16"/>
              </w:rPr>
              <w:t>None</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4</w:t>
            </w:r>
          </w:p>
        </w:tc>
        <w:tc>
          <w:tcPr>
            <w:tcW w:type="dxa" w:w="4536"/>
            <w:vAlign w:val="top"/>
            <w:tcMar>
              <w:top w:w="70" w:type="dxa"/>
              <w:start w:w="70" w:type="dxa"/>
              <w:bottom w:w="70" w:type="dxa"/>
              <w:end w:w="70" w:type="dxa"/>
            </w:tcMar>
          </w:tcPr>
          <w:p>
            <w:pPr>
              <w:spacing w:after="0"/>
            </w:pPr>
            <w:r>
              <w:rPr>
                <w:rFonts w:ascii="Arial" w:hAnsi="Arial"/>
                <w:sz w:val="16"/>
              </w:rPr>
              <w:t>Status flags</w:t>
            </w:r>
          </w:p>
        </w:tc>
        <w:tc>
          <w:tcPr>
            <w:tcW w:type="dxa" w:w="1656"/>
            <w:vAlign w:val="top"/>
            <w:tcMar>
              <w:top w:w="70" w:type="dxa"/>
              <w:start w:w="70" w:type="dxa"/>
              <w:bottom w:w="70" w:type="dxa"/>
              <w:end w:w="70" w:type="dxa"/>
            </w:tcMar>
          </w:tcPr>
          <w:p>
            <w:pPr>
              <w:spacing w:after="0"/>
            </w:pPr>
            <w:r>
              <w:rPr>
                <w:rFonts w:ascii="Arial" w:hAnsi="Arial"/>
                <w:sz w:val="16"/>
              </w:rPr>
              <w:t>Lookup table</w:t>
            </w:r>
          </w:p>
        </w:tc>
        <w:tc>
          <w:tcPr>
            <w:tcW w:type="dxa" w:w="2232"/>
            <w:vAlign w:val="top"/>
            <w:tcMar>
              <w:top w:w="70" w:type="dxa"/>
              <w:start w:w="70" w:type="dxa"/>
              <w:bottom w:w="70" w:type="dxa"/>
              <w:end w:w="70" w:type="dxa"/>
            </w:tcMar>
          </w:tcPr>
          <w:p>
            <w:pPr>
              <w:spacing w:after="0"/>
            </w:pPr>
            <w:r>
              <w:rPr>
                <w:rFonts w:ascii="Arial" w:hAnsi="Arial"/>
                <w:sz w:val="16"/>
              </w:rPr>
              <w:t>None</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5</w:t>
            </w:r>
          </w:p>
        </w:tc>
        <w:tc>
          <w:tcPr>
            <w:tcW w:type="dxa" w:w="4536"/>
            <w:vAlign w:val="top"/>
            <w:tcMar>
              <w:top w:w="70" w:type="dxa"/>
              <w:start w:w="70" w:type="dxa"/>
              <w:bottom w:w="70" w:type="dxa"/>
              <w:end w:w="70" w:type="dxa"/>
            </w:tcMar>
          </w:tcPr>
          <w:p>
            <w:pPr>
              <w:spacing w:after="0"/>
            </w:pPr>
            <w:r>
              <w:rPr>
                <w:rFonts w:ascii="Arial" w:hAnsi="Arial"/>
                <w:sz w:val="16"/>
              </w:rPr>
              <w:t>Unblanked concentration</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ppm — verify sensor unit</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6</w:t>
            </w:r>
          </w:p>
        </w:tc>
        <w:tc>
          <w:tcPr>
            <w:tcW w:type="dxa" w:w="4536"/>
            <w:vAlign w:val="top"/>
            <w:tcMar>
              <w:top w:w="70" w:type="dxa"/>
              <w:start w:w="70" w:type="dxa"/>
              <w:bottom w:w="70" w:type="dxa"/>
              <w:end w:w="70" w:type="dxa"/>
            </w:tcMar>
          </w:tcPr>
          <w:p>
            <w:pPr>
              <w:spacing w:after="0"/>
            </w:pPr>
            <w:r>
              <w:rPr>
                <w:rFonts w:ascii="Arial" w:hAnsi="Arial"/>
                <w:sz w:val="16"/>
              </w:rPr>
              <w:t>Unblanked concentration percent full scale</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7</w:t>
            </w:r>
          </w:p>
        </w:tc>
        <w:tc>
          <w:tcPr>
            <w:tcW w:type="dxa" w:w="4536"/>
            <w:vAlign w:val="top"/>
            <w:tcMar>
              <w:top w:w="70" w:type="dxa"/>
              <w:start w:w="70" w:type="dxa"/>
              <w:bottom w:w="70" w:type="dxa"/>
              <w:end w:w="70" w:type="dxa"/>
            </w:tcMar>
          </w:tcPr>
          <w:p>
            <w:pPr>
              <w:spacing w:after="0"/>
            </w:pPr>
            <w:r>
              <w:rPr>
                <w:rFonts w:ascii="Arial" w:hAnsi="Arial"/>
                <w:sz w:val="16"/>
              </w:rPr>
              <w:t>Temperature</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°C</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8</w:t>
            </w:r>
          </w:p>
        </w:tc>
        <w:tc>
          <w:tcPr>
            <w:tcW w:type="dxa" w:w="4536"/>
            <w:vAlign w:val="top"/>
            <w:tcMar>
              <w:top w:w="70" w:type="dxa"/>
              <w:start w:w="70" w:type="dxa"/>
              <w:bottom w:w="70" w:type="dxa"/>
              <w:end w:w="70" w:type="dxa"/>
            </w:tcMar>
          </w:tcPr>
          <w:p>
            <w:pPr>
              <w:spacing w:after="0"/>
            </w:pPr>
            <w:r>
              <w:rPr>
                <w:rFonts w:ascii="Arial" w:hAnsi="Arial"/>
                <w:sz w:val="16"/>
              </w:rPr>
              <w:t>Blanked concentration</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ppm — verify sensor unit</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9</w:t>
            </w:r>
          </w:p>
        </w:tc>
        <w:tc>
          <w:tcPr>
            <w:tcW w:type="dxa" w:w="4536"/>
            <w:vAlign w:val="top"/>
            <w:tcMar>
              <w:top w:w="70" w:type="dxa"/>
              <w:start w:w="70" w:type="dxa"/>
              <w:bottom w:w="70" w:type="dxa"/>
              <w:end w:w="70" w:type="dxa"/>
            </w:tcMar>
          </w:tcPr>
          <w:p>
            <w:pPr>
              <w:spacing w:after="0"/>
            </w:pPr>
            <w:r>
              <w:rPr>
                <w:rFonts w:ascii="Arial" w:hAnsi="Arial"/>
                <w:sz w:val="16"/>
              </w:rPr>
              <w:t>Blanked concentration percent full scale</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10</w:t>
            </w:r>
          </w:p>
        </w:tc>
        <w:tc>
          <w:tcPr>
            <w:tcW w:type="dxa" w:w="4536"/>
            <w:vAlign w:val="top"/>
            <w:tcMar>
              <w:top w:w="70" w:type="dxa"/>
              <w:start w:w="70" w:type="dxa"/>
              <w:bottom w:w="70" w:type="dxa"/>
              <w:end w:w="70" w:type="dxa"/>
            </w:tcMar>
          </w:tcPr>
          <w:p>
            <w:pPr>
              <w:spacing w:after="0"/>
            </w:pPr>
            <w:r>
              <w:rPr>
                <w:rFonts w:ascii="Arial" w:hAnsi="Arial"/>
                <w:sz w:val="16"/>
              </w:rPr>
              <w:t>Loop output</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mA</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11</w:t>
            </w:r>
          </w:p>
        </w:tc>
        <w:tc>
          <w:tcPr>
            <w:tcW w:type="dxa" w:w="4536"/>
            <w:vAlign w:val="top"/>
            <w:tcMar>
              <w:top w:w="70" w:type="dxa"/>
              <w:start w:w="70" w:type="dxa"/>
              <w:bottom w:w="70" w:type="dxa"/>
              <w:end w:w="70" w:type="dxa"/>
            </w:tcMar>
          </w:tcPr>
          <w:p>
            <w:pPr>
              <w:spacing w:after="0"/>
            </w:pPr>
            <w:r>
              <w:rPr>
                <w:rFonts w:ascii="Arial" w:hAnsi="Arial"/>
                <w:sz w:val="16"/>
              </w:rPr>
              <w:t>DAC output</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count</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12</w:t>
            </w:r>
          </w:p>
        </w:tc>
        <w:tc>
          <w:tcPr>
            <w:tcW w:type="dxa" w:w="4536"/>
            <w:vAlign w:val="top"/>
            <w:tcMar>
              <w:top w:w="70" w:type="dxa"/>
              <w:start w:w="70" w:type="dxa"/>
              <w:bottom w:w="70" w:type="dxa"/>
              <w:end w:w="70" w:type="dxa"/>
            </w:tcMar>
          </w:tcPr>
          <w:p>
            <w:pPr>
              <w:spacing w:after="0"/>
            </w:pPr>
            <w:r>
              <w:rPr>
                <w:rFonts w:ascii="Arial" w:hAnsi="Arial"/>
                <w:sz w:val="16"/>
              </w:rPr>
              <w:t>Scaled concentration — raw count</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count</w:t>
            </w:r>
          </w:p>
        </w:tc>
      </w:tr>
      <w:tr>
        <w:trPr>
          <w:cantSplit/>
        </w:trPr>
        <w:tc>
          <w:tcPr>
            <w:tcW w:type="dxa" w:w="1512"/>
            <w:vAlign w:val="top"/>
            <w:tcMar>
              <w:top w:w="70" w:type="dxa"/>
              <w:start w:w="70" w:type="dxa"/>
              <w:bottom w:w="70" w:type="dxa"/>
              <w:end w:w="70" w:type="dxa"/>
            </w:tcMar>
          </w:tcPr>
          <w:p>
            <w:pPr>
              <w:spacing w:after="0"/>
            </w:pPr>
            <w:r>
              <w:rPr>
                <w:rFonts w:ascii="Arial" w:hAnsi="Arial"/>
                <w:sz w:val="16"/>
              </w:rPr>
              <w:t>13</w:t>
            </w:r>
          </w:p>
        </w:tc>
        <w:tc>
          <w:tcPr>
            <w:tcW w:type="dxa" w:w="4536"/>
            <w:vAlign w:val="top"/>
            <w:tcMar>
              <w:top w:w="70" w:type="dxa"/>
              <w:start w:w="70" w:type="dxa"/>
              <w:bottom w:w="70" w:type="dxa"/>
              <w:end w:w="70" w:type="dxa"/>
            </w:tcMar>
          </w:tcPr>
          <w:p>
            <w:pPr>
              <w:spacing w:after="0"/>
            </w:pPr>
            <w:r>
              <w:rPr>
                <w:rFonts w:ascii="Arial" w:hAnsi="Arial"/>
                <w:sz w:val="16"/>
              </w:rPr>
              <w:t>Concentration full-scale range</w:t>
            </w:r>
          </w:p>
        </w:tc>
        <w:tc>
          <w:tcPr>
            <w:tcW w:type="dxa" w:w="1656"/>
            <w:vAlign w:val="top"/>
            <w:tcMar>
              <w:top w:w="70" w:type="dxa"/>
              <w:start w:w="70" w:type="dxa"/>
              <w:bottom w:w="70" w:type="dxa"/>
              <w:end w:w="70" w:type="dxa"/>
            </w:tcMar>
          </w:tcPr>
          <w:p>
            <w:pPr>
              <w:spacing w:after="0"/>
            </w:pPr>
            <w:r>
              <w:rPr>
                <w:rFonts w:ascii="Arial" w:hAnsi="Arial"/>
                <w:sz w:val="16"/>
              </w:rPr>
              <w:t>Numeric</w:t>
            </w:r>
          </w:p>
        </w:tc>
        <w:tc>
          <w:tcPr>
            <w:tcW w:type="dxa" w:w="2232"/>
            <w:vAlign w:val="top"/>
            <w:tcMar>
              <w:top w:w="70" w:type="dxa"/>
              <w:start w:w="70" w:type="dxa"/>
              <w:bottom w:w="70" w:type="dxa"/>
              <w:end w:w="70" w:type="dxa"/>
            </w:tcMar>
          </w:tcPr>
          <w:p>
            <w:pPr>
              <w:spacing w:after="0"/>
            </w:pPr>
            <w:r>
              <w:rPr>
                <w:rFonts w:ascii="Arial" w:hAnsi="Arial"/>
                <w:sz w:val="16"/>
              </w:rPr>
              <w:t>ppm — verify sensor unit</w:t>
            </w:r>
          </w:p>
        </w:tc>
      </w:tr>
    </w:tbl>
    <w:p>
      <w:pPr>
        <w:spacing w:after="20"/>
      </w:pPr>
    </w:p>
    <w:p>
      <w:r>
        <w:t>The instrument register numbers omit the holding-register 40000 prefix: register 33 is also written as 40033 in the interface manual. These are not DSP entry numbers.</w:t>
      </w:r>
    </w:p>
    <w:p>
      <w:r>
        <w:rPr>
          <w:b/>
        </w:rPr>
        <w:t xml:space="preserve">Entries 1–4 are flag masks. </w:t>
      </w:r>
      <w:r>
        <w:t>Numeric output preserves every reported value. Use an exact-value lookup only when the required combinations have been defined; individual flag values are not a complete list of possible states.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D9EAF7"/>
            <w:vAlign w:val="center"/>
            <w:tcMar>
              <w:top w:w="70" w:type="dxa"/>
              <w:start w:w="70" w:type="dxa"/>
              <w:bottom w:w="70" w:type="dxa"/>
              <w:end w:w="70" w:type="dxa"/>
            </w:tcMar>
          </w:tcPr>
          <w:p>
            <w:pPr>
              <w:jc w:val="left"/>
            </w:pPr>
            <w:r>
              <w:rPr>
                <w:rFonts w:ascii="Arial" w:hAnsi="Arial"/>
                <w:b/>
                <w:sz w:val="16"/>
              </w:rPr>
              <w:t>Bridge entry</w:t>
            </w:r>
          </w:p>
        </w:tc>
        <w:tc>
          <w:tcPr>
            <w:tcW w:type="dxa" w:w="3240"/>
            <w:shd w:fill="D9EAF7"/>
            <w:vAlign w:val="center"/>
            <w:tcMar>
              <w:top w:w="70" w:type="dxa"/>
              <w:start w:w="70" w:type="dxa"/>
              <w:bottom w:w="70" w:type="dxa"/>
              <w:end w:w="70" w:type="dxa"/>
            </w:tcMar>
          </w:tcPr>
          <w:p>
            <w:pPr>
              <w:jc w:val="left"/>
            </w:pPr>
            <w:r>
              <w:rPr>
                <w:rFonts w:ascii="Arial" w:hAnsi="Arial"/>
                <w:b/>
                <w:sz w:val="16"/>
              </w:rPr>
              <w:t>Meaning of zero</w:t>
            </w:r>
          </w:p>
        </w:tc>
        <w:tc>
          <w:tcPr>
            <w:tcW w:type="dxa" w:w="4320"/>
            <w:shd w:fill="D9EAF7"/>
            <w:vAlign w:val="center"/>
            <w:tcMar>
              <w:top w:w="70" w:type="dxa"/>
              <w:start w:w="70" w:type="dxa"/>
              <w:bottom w:w="70" w:type="dxa"/>
              <w:end w:w="70" w:type="dxa"/>
            </w:tcMar>
          </w:tcPr>
          <w:p>
            <w:pPr>
              <w:jc w:val="left"/>
            </w:pPr>
            <w:r>
              <w:rPr>
                <w:rFonts w:ascii="Arial" w:hAnsi="Arial"/>
                <w:b/>
                <w:sz w:val="16"/>
              </w:rPr>
              <w:t>Interpretation of nonzero values</w:t>
            </w:r>
          </w:p>
        </w:tc>
      </w:tr>
      <w:tr>
        <w:trPr>
          <w:cantSplit/>
        </w:trPr>
        <w:tc>
          <w:tcPr>
            <w:tcW w:type="dxa" w:w="2520"/>
            <w:vAlign w:val="top"/>
            <w:tcMar>
              <w:top w:w="70" w:type="dxa"/>
              <w:start w:w="70" w:type="dxa"/>
              <w:bottom w:w="70" w:type="dxa"/>
              <w:end w:w="70" w:type="dxa"/>
            </w:tcMar>
          </w:tcPr>
          <w:p>
            <w:pPr>
              <w:spacing w:after="0"/>
            </w:pPr>
            <w:r>
              <w:rPr>
                <w:rFonts w:ascii="Arial" w:hAnsi="Arial"/>
                <w:sz w:val="16"/>
              </w:rPr>
              <w:t>1 — Expanded fault flags</w:t>
            </w:r>
          </w:p>
        </w:tc>
        <w:tc>
          <w:tcPr>
            <w:tcW w:type="dxa" w:w="3240"/>
            <w:vAlign w:val="top"/>
            <w:tcMar>
              <w:top w:w="70" w:type="dxa"/>
              <w:start w:w="70" w:type="dxa"/>
              <w:bottom w:w="70" w:type="dxa"/>
              <w:end w:w="70" w:type="dxa"/>
            </w:tcMar>
          </w:tcPr>
          <w:p>
            <w:pPr>
              <w:spacing w:after="0"/>
            </w:pPr>
            <w:r>
              <w:rPr>
                <w:rFonts w:ascii="Arial" w:hAnsi="Arial"/>
                <w:sz w:val="16"/>
              </w:rPr>
              <w:t>No expanded fault flags set</w:t>
            </w:r>
          </w:p>
        </w:tc>
        <w:tc>
          <w:tcPr>
            <w:tcW w:type="dxa" w:w="4320"/>
            <w:vAlign w:val="top"/>
            <w:tcMar>
              <w:top w:w="70" w:type="dxa"/>
              <w:start w:w="70" w:type="dxa"/>
              <w:bottom w:w="70" w:type="dxa"/>
              <w:end w:w="70" w:type="dxa"/>
            </w:tcMar>
          </w:tcPr>
          <w:p>
            <w:pPr>
              <w:spacing w:after="0"/>
            </w:pPr>
            <w:r>
              <w:rPr>
                <w:rFonts w:ascii="Arial" w:hAnsi="Arial"/>
                <w:sz w:val="16"/>
              </w:rPr>
              <w:t>Decode the expanded fault mask</w:t>
            </w:r>
          </w:p>
        </w:tc>
      </w:tr>
      <w:tr>
        <w:trPr>
          <w:cantSplit/>
        </w:trPr>
        <w:tc>
          <w:tcPr>
            <w:tcW w:type="dxa" w:w="2520"/>
            <w:vAlign w:val="top"/>
            <w:tcMar>
              <w:top w:w="70" w:type="dxa"/>
              <w:start w:w="70" w:type="dxa"/>
              <w:bottom w:w="70" w:type="dxa"/>
              <w:end w:w="70" w:type="dxa"/>
            </w:tcMar>
          </w:tcPr>
          <w:p>
            <w:pPr>
              <w:spacing w:after="0"/>
            </w:pPr>
            <w:r>
              <w:rPr>
                <w:rFonts w:ascii="Arial" w:hAnsi="Arial"/>
                <w:sz w:val="16"/>
              </w:rPr>
              <w:t>2 — Expanded status flags</w:t>
            </w:r>
          </w:p>
        </w:tc>
        <w:tc>
          <w:tcPr>
            <w:tcW w:type="dxa" w:w="3240"/>
            <w:vAlign w:val="top"/>
            <w:tcMar>
              <w:top w:w="70" w:type="dxa"/>
              <w:start w:w="70" w:type="dxa"/>
              <w:bottom w:w="70" w:type="dxa"/>
              <w:end w:w="70" w:type="dxa"/>
            </w:tcMar>
          </w:tcPr>
          <w:p>
            <w:pPr>
              <w:spacing w:after="0"/>
            </w:pPr>
            <w:r>
              <w:rPr>
                <w:rFonts w:ascii="Arial" w:hAnsi="Arial"/>
                <w:sz w:val="16"/>
              </w:rPr>
              <w:t>No expanded status flags set</w:t>
            </w:r>
          </w:p>
        </w:tc>
        <w:tc>
          <w:tcPr>
            <w:tcW w:type="dxa" w:w="4320"/>
            <w:vAlign w:val="top"/>
            <w:tcMar>
              <w:top w:w="70" w:type="dxa"/>
              <w:start w:w="70" w:type="dxa"/>
              <w:bottom w:w="70" w:type="dxa"/>
              <w:end w:w="70" w:type="dxa"/>
            </w:tcMar>
          </w:tcPr>
          <w:p>
            <w:pPr>
              <w:spacing w:after="0"/>
            </w:pPr>
            <w:r>
              <w:rPr>
                <w:rFonts w:ascii="Arial" w:hAnsi="Arial"/>
                <w:sz w:val="16"/>
              </w:rPr>
              <w:t>Decode status flags; these are not all faults</w:t>
            </w:r>
          </w:p>
        </w:tc>
      </w:tr>
      <w:tr>
        <w:trPr>
          <w:cantSplit/>
        </w:trPr>
        <w:tc>
          <w:tcPr>
            <w:tcW w:type="dxa" w:w="2520"/>
            <w:vAlign w:val="top"/>
            <w:tcMar>
              <w:top w:w="70" w:type="dxa"/>
              <w:start w:w="70" w:type="dxa"/>
              <w:bottom w:w="70" w:type="dxa"/>
              <w:end w:w="70" w:type="dxa"/>
            </w:tcMar>
          </w:tcPr>
          <w:p>
            <w:pPr>
              <w:spacing w:after="0"/>
            </w:pPr>
            <w:r>
              <w:rPr>
                <w:rFonts w:ascii="Arial" w:hAnsi="Arial"/>
                <w:sz w:val="16"/>
              </w:rPr>
              <w:t>3 — Fault flags</w:t>
            </w:r>
          </w:p>
        </w:tc>
        <w:tc>
          <w:tcPr>
            <w:tcW w:type="dxa" w:w="3240"/>
            <w:vAlign w:val="top"/>
            <w:tcMar>
              <w:top w:w="70" w:type="dxa"/>
              <w:start w:w="70" w:type="dxa"/>
              <w:bottom w:w="70" w:type="dxa"/>
              <w:end w:w="70" w:type="dxa"/>
            </w:tcMar>
          </w:tcPr>
          <w:p>
            <w:pPr>
              <w:spacing w:after="0"/>
            </w:pPr>
            <w:r>
              <w:rPr>
                <w:rFonts w:ascii="Arial" w:hAnsi="Arial"/>
                <w:sz w:val="16"/>
              </w:rPr>
              <w:t>No fault flags set</w:t>
            </w:r>
          </w:p>
        </w:tc>
        <w:tc>
          <w:tcPr>
            <w:tcW w:type="dxa" w:w="4320"/>
            <w:vAlign w:val="top"/>
            <w:tcMar>
              <w:top w:w="70" w:type="dxa"/>
              <w:start w:w="70" w:type="dxa"/>
              <w:bottom w:w="70" w:type="dxa"/>
              <w:end w:w="70" w:type="dxa"/>
            </w:tcMar>
          </w:tcPr>
          <w:p>
            <w:pPr>
              <w:spacing w:after="0"/>
            </w:pPr>
            <w:r>
              <w:rPr>
                <w:rFonts w:ascii="Arial" w:hAnsi="Arial"/>
                <w:sz w:val="16"/>
              </w:rPr>
              <w:t>Decode the fault mask</w:t>
            </w:r>
          </w:p>
        </w:tc>
      </w:tr>
      <w:tr>
        <w:trPr>
          <w:cantSplit/>
        </w:trPr>
        <w:tc>
          <w:tcPr>
            <w:tcW w:type="dxa" w:w="2520"/>
            <w:vAlign w:val="top"/>
            <w:tcMar>
              <w:top w:w="70" w:type="dxa"/>
              <w:start w:w="70" w:type="dxa"/>
              <w:bottom w:w="70" w:type="dxa"/>
              <w:end w:w="70" w:type="dxa"/>
            </w:tcMar>
          </w:tcPr>
          <w:p>
            <w:pPr>
              <w:spacing w:after="0"/>
            </w:pPr>
            <w:r>
              <w:rPr>
                <w:rFonts w:ascii="Arial" w:hAnsi="Arial"/>
                <w:sz w:val="16"/>
              </w:rPr>
              <w:t>4 — Status flags</w:t>
            </w:r>
          </w:p>
        </w:tc>
        <w:tc>
          <w:tcPr>
            <w:tcW w:type="dxa" w:w="3240"/>
            <w:vAlign w:val="top"/>
            <w:tcMar>
              <w:top w:w="70" w:type="dxa"/>
              <w:start w:w="70" w:type="dxa"/>
              <w:bottom w:w="70" w:type="dxa"/>
              <w:end w:w="70" w:type="dxa"/>
            </w:tcMar>
          </w:tcPr>
          <w:p>
            <w:pPr>
              <w:spacing w:after="0"/>
            </w:pPr>
            <w:r>
              <w:rPr>
                <w:rFonts w:ascii="Arial" w:hAnsi="Arial"/>
                <w:sz w:val="16"/>
              </w:rPr>
              <w:t>No status flags set</w:t>
            </w:r>
          </w:p>
        </w:tc>
        <w:tc>
          <w:tcPr>
            <w:tcW w:type="dxa" w:w="4320"/>
            <w:vAlign w:val="top"/>
            <w:tcMar>
              <w:top w:w="70" w:type="dxa"/>
              <w:start w:w="70" w:type="dxa"/>
              <w:bottom w:w="70" w:type="dxa"/>
              <w:end w:w="70" w:type="dxa"/>
            </w:tcMar>
          </w:tcPr>
          <w:p>
            <w:pPr>
              <w:spacing w:after="0"/>
            </w:pPr>
            <w:r>
              <w:rPr>
                <w:rFonts w:ascii="Arial" w:hAnsi="Arial"/>
                <w:sz w:val="16"/>
              </w:rPr>
              <w:t>Decode status flags, including alarm and inhibit states</w:t>
            </w:r>
          </w:p>
        </w:tc>
      </w:tr>
    </w:tbl>
    <w:p>
      <w:pPr>
        <w:spacing w:after="20"/>
      </w:pPr>
    </w:p>
    <w:p>
      <w:r>
        <w:t>For entry 12, preserve the raw count. Documented reference values are 0 = fault, 300 = inhibit, 800 = 0% of full scale, and 4000 = 100% of full scale. Values between 800 and 4000 represent intermediate concentrations, so those four labels alone are not a complete lookup table. Use entry 8 for the main gas-concentration measurement.</w:t>
      </w:r>
    </w:p>
    <w:p>
      <w:r>
        <w:t>The complete profile has 13 entries. A shortened 10-entry table will not necessarily retain the same numbering. Match the actual exported bridge table before applying these labels.</w:t>
      </w:r>
    </w:p>
    <w:p>
      <w:r>
        <w:t xml:space="preserve">Reference: </w:t>
      </w:r>
      <w:hyperlink r:id="rId23">
        <w:r>
          <w:rPr>
            <w:color w:val="0563C1"/>
            <w:u w:val="single"/>
          </w:rPr>
          <w:t>Badger Meter F12/D product documentation</w:t>
        </w:r>
      </w:hyperlink>
    </w:p>
    <w:p>
      <w:pPr>
        <w:pStyle w:val="Heading3"/>
      </w:pPr>
      <w:r>
        <w:t>7.4.4 WattNode WND-M1-MB</w:t>
      </w:r>
    </w:p>
    <w:p>
      <w:r>
        <w:t>12 bridge entries; use Int entries 1–12.</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D9EAF7"/>
            <w:vAlign w:val="center"/>
            <w:tcMar>
              <w:top w:w="70" w:type="dxa"/>
              <w:start w:w="70" w:type="dxa"/>
              <w:bottom w:w="70" w:type="dxa"/>
              <w:end w:w="70" w:type="dxa"/>
            </w:tcMar>
          </w:tcPr>
          <w:p>
            <w:pPr>
              <w:jc w:val="left"/>
            </w:pPr>
            <w:r>
              <w:rPr>
                <w:rFonts w:ascii="Arial" w:hAnsi="Arial"/>
                <w:b/>
                <w:sz w:val="17"/>
              </w:rPr>
              <w:t>Bridge entry (Int)</w:t>
            </w:r>
          </w:p>
        </w:tc>
        <w:tc>
          <w:tcPr>
            <w:tcW w:type="dxa" w:w="3960"/>
            <w:shd w:fill="D9EAF7"/>
            <w:vAlign w:val="center"/>
            <w:tcMar>
              <w:top w:w="70" w:type="dxa"/>
              <w:start w:w="70" w:type="dxa"/>
              <w:bottom w:w="70" w:type="dxa"/>
              <w:end w:w="70" w:type="dxa"/>
            </w:tcMar>
          </w:tcPr>
          <w:p>
            <w:pPr>
              <w:jc w:val="left"/>
            </w:pPr>
            <w:r>
              <w:rPr>
                <w:rFonts w:ascii="Arial" w:hAnsi="Arial"/>
                <w:b/>
                <w:sz w:val="17"/>
              </w:rPr>
              <w:t>Suggested DSP name</w:t>
            </w:r>
          </w:p>
        </w:tc>
        <w:tc>
          <w:tcPr>
            <w:tcW w:type="dxa" w:w="1800"/>
            <w:shd w:fill="D9EAF7"/>
            <w:vAlign w:val="center"/>
            <w:tcMar>
              <w:top w:w="70" w:type="dxa"/>
              <w:start w:w="70" w:type="dxa"/>
              <w:bottom w:w="70" w:type="dxa"/>
              <w:end w:w="70" w:type="dxa"/>
            </w:tcMar>
          </w:tcPr>
          <w:p>
            <w:pPr>
              <w:jc w:val="left"/>
            </w:pPr>
            <w:r>
              <w:rPr>
                <w:rFonts w:ascii="Arial" w:hAnsi="Arial"/>
                <w:b/>
                <w:sz w:val="17"/>
              </w:rPr>
              <w:t>Output type</w:t>
            </w:r>
          </w:p>
        </w:tc>
        <w:tc>
          <w:tcPr>
            <w:tcW w:type="dxa" w:w="2160"/>
            <w:shd w:fill="D9EAF7"/>
            <w:vAlign w:val="center"/>
            <w:tcMar>
              <w:top w:w="70" w:type="dxa"/>
              <w:start w:w="70" w:type="dxa"/>
              <w:bottom w:w="70" w:type="dxa"/>
              <w:end w:w="70" w:type="dxa"/>
            </w:tcMar>
          </w:tcPr>
          <w:p>
            <w:pPr>
              <w:jc w:val="left"/>
            </w:pPr>
            <w:r>
              <w:rPr>
                <w:rFonts w:ascii="Arial" w:hAnsi="Arial"/>
                <w:b/>
                <w:sz w:val="17"/>
              </w:rPr>
              <w:t>Unit / custom unit</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1</w:t>
            </w:r>
          </w:p>
        </w:tc>
        <w:tc>
          <w:tcPr>
            <w:tcW w:type="dxa" w:w="3960"/>
            <w:vAlign w:val="top"/>
            <w:tcMar>
              <w:top w:w="70" w:type="dxa"/>
              <w:start w:w="70" w:type="dxa"/>
              <w:bottom w:w="70" w:type="dxa"/>
              <w:end w:w="70" w:type="dxa"/>
            </w:tcMar>
          </w:tcPr>
          <w:p>
            <w:pPr>
              <w:spacing w:after="0"/>
            </w:pPr>
            <w:r>
              <w:rPr>
                <w:rFonts w:ascii="Arial" w:hAnsi="Arial"/>
                <w:sz w:val="17"/>
              </w:rPr>
              <w:t>Energy total</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kWh</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2</w:t>
            </w:r>
          </w:p>
        </w:tc>
        <w:tc>
          <w:tcPr>
            <w:tcW w:type="dxa" w:w="3960"/>
            <w:vAlign w:val="top"/>
            <w:tcMar>
              <w:top w:w="70" w:type="dxa"/>
              <w:start w:w="70" w:type="dxa"/>
              <w:bottom w:w="70" w:type="dxa"/>
              <w:end w:w="70" w:type="dxa"/>
            </w:tcMar>
          </w:tcPr>
          <w:p>
            <w:pPr>
              <w:spacing w:after="0"/>
            </w:pPr>
            <w:r>
              <w:rPr>
                <w:rFonts w:ascii="Arial" w:hAnsi="Arial"/>
                <w:sz w:val="17"/>
              </w:rPr>
              <w:t>Active power total</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W</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3</w:t>
            </w:r>
          </w:p>
        </w:tc>
        <w:tc>
          <w:tcPr>
            <w:tcW w:type="dxa" w:w="3960"/>
            <w:vAlign w:val="top"/>
            <w:tcMar>
              <w:top w:w="70" w:type="dxa"/>
              <w:start w:w="70" w:type="dxa"/>
              <w:bottom w:w="70" w:type="dxa"/>
              <w:end w:w="70" w:type="dxa"/>
            </w:tcMar>
          </w:tcPr>
          <w:p>
            <w:pPr>
              <w:spacing w:after="0"/>
            </w:pPr>
            <w:r>
              <w:rPr>
                <w:rFonts w:ascii="Arial" w:hAnsi="Arial"/>
                <w:sz w:val="17"/>
              </w:rPr>
              <w:t>Active power 1</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W</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4</w:t>
            </w:r>
          </w:p>
        </w:tc>
        <w:tc>
          <w:tcPr>
            <w:tcW w:type="dxa" w:w="3960"/>
            <w:vAlign w:val="top"/>
            <w:tcMar>
              <w:top w:w="70" w:type="dxa"/>
              <w:start w:w="70" w:type="dxa"/>
              <w:bottom w:w="70" w:type="dxa"/>
              <w:end w:w="70" w:type="dxa"/>
            </w:tcMar>
          </w:tcPr>
          <w:p>
            <w:pPr>
              <w:spacing w:after="0"/>
            </w:pPr>
            <w:r>
              <w:rPr>
                <w:rFonts w:ascii="Arial" w:hAnsi="Arial"/>
                <w:sz w:val="17"/>
              </w:rPr>
              <w:t>Active power 2</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W</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5</w:t>
            </w:r>
          </w:p>
        </w:tc>
        <w:tc>
          <w:tcPr>
            <w:tcW w:type="dxa" w:w="3960"/>
            <w:vAlign w:val="top"/>
            <w:tcMar>
              <w:top w:w="70" w:type="dxa"/>
              <w:start w:w="70" w:type="dxa"/>
              <w:bottom w:w="70" w:type="dxa"/>
              <w:end w:w="70" w:type="dxa"/>
            </w:tcMar>
          </w:tcPr>
          <w:p>
            <w:pPr>
              <w:spacing w:after="0"/>
            </w:pPr>
            <w:r>
              <w:rPr>
                <w:rFonts w:ascii="Arial" w:hAnsi="Arial"/>
                <w:sz w:val="17"/>
              </w:rPr>
              <w:t>Active power 3</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W</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6</w:t>
            </w:r>
          </w:p>
        </w:tc>
        <w:tc>
          <w:tcPr>
            <w:tcW w:type="dxa" w:w="3960"/>
            <w:vAlign w:val="top"/>
            <w:tcMar>
              <w:top w:w="70" w:type="dxa"/>
              <w:start w:w="70" w:type="dxa"/>
              <w:bottom w:w="70" w:type="dxa"/>
              <w:end w:w="70" w:type="dxa"/>
            </w:tcMar>
          </w:tcPr>
          <w:p>
            <w:pPr>
              <w:spacing w:after="0"/>
            </w:pPr>
            <w:r>
              <w:rPr>
                <w:rFonts w:ascii="Arial" w:hAnsi="Arial"/>
                <w:sz w:val="17"/>
              </w:rPr>
              <w:t>Voltage AN</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V</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7</w:t>
            </w:r>
          </w:p>
        </w:tc>
        <w:tc>
          <w:tcPr>
            <w:tcW w:type="dxa" w:w="3960"/>
            <w:vAlign w:val="top"/>
            <w:tcMar>
              <w:top w:w="70" w:type="dxa"/>
              <w:start w:w="70" w:type="dxa"/>
              <w:bottom w:w="70" w:type="dxa"/>
              <w:end w:w="70" w:type="dxa"/>
            </w:tcMar>
          </w:tcPr>
          <w:p>
            <w:pPr>
              <w:spacing w:after="0"/>
            </w:pPr>
            <w:r>
              <w:rPr>
                <w:rFonts w:ascii="Arial" w:hAnsi="Arial"/>
                <w:sz w:val="17"/>
              </w:rPr>
              <w:t>Voltage BN</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V</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8</w:t>
            </w:r>
          </w:p>
        </w:tc>
        <w:tc>
          <w:tcPr>
            <w:tcW w:type="dxa" w:w="3960"/>
            <w:vAlign w:val="top"/>
            <w:tcMar>
              <w:top w:w="70" w:type="dxa"/>
              <w:start w:w="70" w:type="dxa"/>
              <w:bottom w:w="70" w:type="dxa"/>
              <w:end w:w="70" w:type="dxa"/>
            </w:tcMar>
          </w:tcPr>
          <w:p>
            <w:pPr>
              <w:spacing w:after="0"/>
            </w:pPr>
            <w:r>
              <w:rPr>
                <w:rFonts w:ascii="Arial" w:hAnsi="Arial"/>
                <w:sz w:val="17"/>
              </w:rPr>
              <w:t>Voltage CN</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V</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9</w:t>
            </w:r>
          </w:p>
        </w:tc>
        <w:tc>
          <w:tcPr>
            <w:tcW w:type="dxa" w:w="3960"/>
            <w:vAlign w:val="top"/>
            <w:tcMar>
              <w:top w:w="70" w:type="dxa"/>
              <w:start w:w="70" w:type="dxa"/>
              <w:bottom w:w="70" w:type="dxa"/>
              <w:end w:w="70" w:type="dxa"/>
            </w:tcMar>
          </w:tcPr>
          <w:p>
            <w:pPr>
              <w:spacing w:after="0"/>
            </w:pPr>
            <w:r>
              <w:rPr>
                <w:rFonts w:ascii="Arial" w:hAnsi="Arial"/>
                <w:sz w:val="17"/>
              </w:rPr>
              <w:t>Frequency</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Hz</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10</w:t>
            </w:r>
          </w:p>
        </w:tc>
        <w:tc>
          <w:tcPr>
            <w:tcW w:type="dxa" w:w="3960"/>
            <w:vAlign w:val="top"/>
            <w:tcMar>
              <w:top w:w="70" w:type="dxa"/>
              <w:start w:w="70" w:type="dxa"/>
              <w:bottom w:w="70" w:type="dxa"/>
              <w:end w:w="70" w:type="dxa"/>
            </w:tcMar>
          </w:tcPr>
          <w:p>
            <w:pPr>
              <w:spacing w:after="0"/>
            </w:pPr>
            <w:r>
              <w:rPr>
                <w:rFonts w:ascii="Arial" w:hAnsi="Arial"/>
                <w:sz w:val="17"/>
              </w:rPr>
              <w:t>Current 1</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A</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11</w:t>
            </w:r>
          </w:p>
        </w:tc>
        <w:tc>
          <w:tcPr>
            <w:tcW w:type="dxa" w:w="3960"/>
            <w:vAlign w:val="top"/>
            <w:tcMar>
              <w:top w:w="70" w:type="dxa"/>
              <w:start w:w="70" w:type="dxa"/>
              <w:bottom w:w="70" w:type="dxa"/>
              <w:end w:w="70" w:type="dxa"/>
            </w:tcMar>
          </w:tcPr>
          <w:p>
            <w:pPr>
              <w:spacing w:after="0"/>
            </w:pPr>
            <w:r>
              <w:rPr>
                <w:rFonts w:ascii="Arial" w:hAnsi="Arial"/>
                <w:sz w:val="17"/>
              </w:rPr>
              <w:t>Current 2</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A</w:t>
            </w:r>
          </w:p>
        </w:tc>
      </w:tr>
      <w:tr>
        <w:trPr>
          <w:cantSplit/>
        </w:trPr>
        <w:tc>
          <w:tcPr>
            <w:tcW w:type="dxa" w:w="1584"/>
            <w:vAlign w:val="top"/>
            <w:tcMar>
              <w:top w:w="70" w:type="dxa"/>
              <w:start w:w="70" w:type="dxa"/>
              <w:bottom w:w="70" w:type="dxa"/>
              <w:end w:w="70" w:type="dxa"/>
            </w:tcMar>
          </w:tcPr>
          <w:p>
            <w:pPr>
              <w:spacing w:after="0"/>
            </w:pPr>
            <w:r>
              <w:rPr>
                <w:rFonts w:ascii="Arial" w:hAnsi="Arial"/>
                <w:sz w:val="17"/>
              </w:rPr>
              <w:t>12</w:t>
            </w:r>
          </w:p>
        </w:tc>
        <w:tc>
          <w:tcPr>
            <w:tcW w:type="dxa" w:w="3960"/>
            <w:vAlign w:val="top"/>
            <w:tcMar>
              <w:top w:w="70" w:type="dxa"/>
              <w:start w:w="70" w:type="dxa"/>
              <w:bottom w:w="70" w:type="dxa"/>
              <w:end w:w="70" w:type="dxa"/>
            </w:tcMar>
          </w:tcPr>
          <w:p>
            <w:pPr>
              <w:spacing w:after="0"/>
            </w:pPr>
            <w:r>
              <w:rPr>
                <w:rFonts w:ascii="Arial" w:hAnsi="Arial"/>
                <w:sz w:val="17"/>
              </w:rPr>
              <w:t>Current 3</w:t>
            </w:r>
          </w:p>
        </w:tc>
        <w:tc>
          <w:tcPr>
            <w:tcW w:type="dxa" w:w="1800"/>
            <w:vAlign w:val="top"/>
            <w:tcMar>
              <w:top w:w="70" w:type="dxa"/>
              <w:start w:w="70" w:type="dxa"/>
              <w:bottom w:w="70" w:type="dxa"/>
              <w:end w:w="70" w:type="dxa"/>
            </w:tcMar>
          </w:tcPr>
          <w:p>
            <w:pPr>
              <w:spacing w:after="0"/>
            </w:pPr>
            <w:r>
              <w:rPr>
                <w:rFonts w:ascii="Arial" w:hAnsi="Arial"/>
                <w:sz w:val="17"/>
              </w:rPr>
              <w:t>Numeric</w:t>
            </w:r>
          </w:p>
        </w:tc>
        <w:tc>
          <w:tcPr>
            <w:tcW w:type="dxa" w:w="2160"/>
            <w:vAlign w:val="top"/>
            <w:tcMar>
              <w:top w:w="70" w:type="dxa"/>
              <w:start w:w="70" w:type="dxa"/>
              <w:bottom w:w="70" w:type="dxa"/>
              <w:end w:w="70" w:type="dxa"/>
            </w:tcMar>
          </w:tcPr>
          <w:p>
            <w:pPr>
              <w:spacing w:after="0"/>
            </w:pPr>
            <w:r>
              <w:rPr>
                <w:rFonts w:ascii="Arial" w:hAnsi="Arial"/>
                <w:sz w:val="17"/>
              </w:rPr>
              <w:t>A</w:t>
            </w:r>
          </w:p>
        </w:tc>
      </w:tr>
    </w:tbl>
    <w:p>
      <w:pPr>
        <w:spacing w:after="20"/>
      </w:pPr>
    </w:p>
    <w:p>
      <w:r>
        <w:t>Voltage AN, BN, and CN are phase-to-neutral values. Do not label them as phase-to-phase voltage.</w:t>
      </w:r>
    </w:p>
    <w:p>
      <w:r>
        <w:t>This standard profile contains numeric energy, power, voltage, frequency, and current values. It does not include current-transformer direction register 1607, so no direction lookup is needed for this configuration.</w:t>
      </w:r>
    </w:p>
    <w:p>
      <w:r>
        <w:t>If register 1607 is used in another point table, direction mask 1 (0b001) reverses current transformer 1, mask 2 (0b010) reverses current transformer 2, and mask 4 (0b100) reverses current transformer 3. Multiple flags add together. This indicates configured polarity reversal, not automatic detection of a physically reversed transformer.</w:t>
      </w:r>
    </w:p>
    <w:p>
      <w:r>
        <w:t xml:space="preserve">Reference: </w:t>
      </w:r>
      <w:hyperlink r:id="rId24">
        <w:r>
          <w:rPr>
            <w:color w:val="0563C1"/>
            <w:u w:val="single"/>
          </w:rPr>
          <w:t>WattNode Module Modbus reference manual</w:t>
        </w:r>
      </w:hyperlink>
    </w:p>
    <w:p>
      <w:pPr>
        <w:pStyle w:val="Heading1"/>
      </w:pPr>
      <w:r>
        <w:t>8. Final verification</w:t>
      </w:r>
    </w:p>
    <w:p>
      <w:pPr>
        <w:spacing w:after="40"/>
        <w:ind w:left="374" w:hanging="317"/>
      </w:pPr>
      <w:r>
        <w:t xml:space="preserve">1. </w:t>
      </w:r>
      <w:r>
        <w:t>Compare each configured DSP measurement with a fresh Modbus Bridge reading for the same numbered bridge entry.</w:t>
      </w:r>
    </w:p>
    <w:p>
      <w:pPr>
        <w:spacing w:after="40"/>
        <w:ind w:left="374" w:hanging="317"/>
      </w:pPr>
      <w:r>
        <w:t xml:space="preserve">2. </w:t>
      </w:r>
      <w:r>
        <w:t>Confirm the label, unit, and any status interpretation are correct. A missing or failed read is not a zero measurement.</w:t>
      </w:r>
    </w:p>
    <w:p>
      <w:pPr>
        <w:spacing w:after="40"/>
        <w:ind w:left="374" w:hanging="317"/>
      </w:pPr>
      <w:r>
        <w:t xml:space="preserve">3. </w:t>
      </w:r>
      <w:r>
        <w:t>Power-cycle the bridge and connected devices, wait for them to report in DSP, and confirm the resulting data is logical.</w:t>
      </w:r>
    </w:p>
    <w:p>
      <w:pPr>
        <w:spacing w:after="40"/>
        <w:ind w:left="374" w:hanging="317"/>
      </w:pPr>
      <w:r>
        <w:t xml:space="preserve">4. </w:t>
      </w:r>
      <w:r>
        <w:t>If the bridge point table is changed later, review the DSP labels and mapping again.</w:t>
      </w:r>
    </w:p>
    <w:p>
      <w:r>
        <w:rPr>
          <w:b/>
        </w:rPr>
        <w:t xml:space="preserve">Profile version note. </w:t>
      </w:r>
      <w:r>
        <w:t>The standard DSP mappings above correspond to the complete Polygon Device Configurator profiles documented as of 29 September 2026. Source profile files named in the DSP mapping notes: vaisala-dpt146-validated.tsv, hmd65-nonmetric-documentation-test.tsv, ati-badger-f12-d12-documentation-test.tsv, and wattnode-wnd-m1-mb-documentation-test.tsv.</w:t>
      </w:r>
    </w:p>
    <w:p>
      <w:r>
        <w:br w:type="page"/>
      </w:r>
    </w:p>
    <w:p>
      <w:pPr>
        <w:pStyle w:val="Heading1"/>
      </w:pPr>
      <w:r>
        <w:t>9. Micronics U1000MKII Modbus and DSP entries</w:t>
      </w:r>
    </w:p>
    <w:p>
      <w:r>
        <w:t>Use Int entries 1–15 only when the bridge table matches micronics-u1000mkii-hm-documentation-test.tsv in full. This is a documentation-based reference table, not a selectable application preset or a record of hardware verification. Each floating-point value uses two instrument registers but one bridge entry.</w:t>
      </w:r>
    </w:p>
    <w:p>
      <w:r>
        <w:t>Units below are metric / imperial, selected by instrument register 40023. Heat-only entries apply to heat-meter models; omit them for a flow-only installation and remap DSP entry numbers to the resulting bridge table.</w:t>
      </w:r>
    </w:p>
    <w:tbl>
      <w:tblPr>
        <w:tblStyle w:val="TableGrid"/>
        <w:tblW w:type="auto" w:w="0"/>
        <w:jc w:val="center"/>
        <w:tblLayout w:type="fixed"/>
        <w:tblLook w:firstColumn="1" w:firstRow="1" w:lastColumn="0" w:lastRow="0" w:noHBand="0" w:noVBand="1" w:val="04A0"/>
      </w:tblPr>
      <w:tblGrid>
        <w:gridCol w:w="749"/>
        <w:gridCol w:w="1613"/>
        <w:gridCol w:w="2880"/>
        <w:gridCol w:w="1238"/>
        <w:gridCol w:w="3672"/>
      </w:tblGrid>
      <w:tr>
        <w:trPr>
          <w:cantSplit/>
          <w:tblHeader/>
        </w:trPr>
        <w:tc>
          <w:tcPr>
            <w:tcW w:type="dxa" w:w="749"/>
            <w:vAlign w:val="center"/>
            <w:tcMar>
              <w:top w:w="65" w:type="dxa"/>
              <w:left w:w="65" w:type="dxa"/>
              <w:bottom w:w="65" w:type="dxa"/>
              <w:right w:w="65" w:type="dxa"/>
            </w:tcMar>
            <w:shd w:fill="DDEBF7"/>
          </w:tcPr>
          <w:p>
            <w:pPr>
              <w:spacing w:after="40" w:before="40" w:line="240" w:lineRule="auto"/>
              <w:jc w:val="center"/>
            </w:pPr>
            <w:r>
              <w:rPr>
                <w:b/>
                <w:sz w:val="20"/>
              </w:rPr>
              <w:t>Int entry</w:t>
            </w:r>
          </w:p>
        </w:tc>
        <w:tc>
          <w:tcPr>
            <w:tcW w:type="dxa" w:w="1613"/>
            <w:vAlign w:val="center"/>
            <w:tcMar>
              <w:top w:w="65" w:type="dxa"/>
              <w:left w:w="65" w:type="dxa"/>
              <w:bottom w:w="65" w:type="dxa"/>
              <w:right w:w="65" w:type="dxa"/>
            </w:tcMar>
            <w:shd w:fill="DDEBF7"/>
          </w:tcPr>
          <w:p>
            <w:pPr>
              <w:spacing w:after="40" w:before="40" w:line="240" w:lineRule="auto"/>
              <w:jc w:val="center"/>
            </w:pPr>
            <w:r>
              <w:rPr>
                <w:b/>
                <w:sz w:val="20"/>
              </w:rPr>
              <w:t>Instrument registers</w:t>
            </w:r>
          </w:p>
        </w:tc>
        <w:tc>
          <w:tcPr>
            <w:tcW w:type="dxa" w:w="2880"/>
            <w:vAlign w:val="center"/>
            <w:tcMar>
              <w:top w:w="65" w:type="dxa"/>
              <w:left w:w="65" w:type="dxa"/>
              <w:bottom w:w="65" w:type="dxa"/>
              <w:right w:w="65" w:type="dxa"/>
            </w:tcMar>
            <w:shd w:fill="DDEBF7"/>
          </w:tcPr>
          <w:p>
            <w:pPr>
              <w:spacing w:after="40" w:before="40" w:line="240" w:lineRule="auto"/>
              <w:jc w:val="left"/>
            </w:pPr>
            <w:r>
              <w:rPr>
                <w:b/>
                <w:sz w:val="20"/>
              </w:rPr>
              <w:t>Suggested DSP name</w:t>
            </w:r>
          </w:p>
        </w:tc>
        <w:tc>
          <w:tcPr>
            <w:tcW w:type="dxa" w:w="1238"/>
            <w:vAlign w:val="center"/>
            <w:tcMar>
              <w:top w:w="65" w:type="dxa"/>
              <w:left w:w="65" w:type="dxa"/>
              <w:bottom w:w="65" w:type="dxa"/>
              <w:right w:w="65" w:type="dxa"/>
            </w:tcMar>
            <w:shd w:fill="DDEBF7"/>
          </w:tcPr>
          <w:p>
            <w:pPr>
              <w:spacing w:after="40" w:before="40" w:line="240" w:lineRule="auto"/>
              <w:jc w:val="center"/>
            </w:pPr>
            <w:r>
              <w:rPr>
                <w:b/>
                <w:sz w:val="20"/>
              </w:rPr>
              <w:t>Output</w:t>
            </w:r>
          </w:p>
        </w:tc>
        <w:tc>
          <w:tcPr>
            <w:tcW w:type="dxa" w:w="3672"/>
            <w:vAlign w:val="center"/>
            <w:tcMar>
              <w:top w:w="65" w:type="dxa"/>
              <w:left w:w="65" w:type="dxa"/>
              <w:bottom w:w="65" w:type="dxa"/>
              <w:right w:w="65" w:type="dxa"/>
            </w:tcMar>
            <w:shd w:fill="DDEBF7"/>
          </w:tcPr>
          <w:p>
            <w:pPr>
              <w:spacing w:after="40" w:before="40" w:line="240" w:lineRule="auto"/>
              <w:jc w:val="left"/>
            </w:pPr>
            <w:r>
              <w:rPr>
                <w:b/>
                <w:sz w:val="20"/>
              </w:rPr>
              <w:t>Unit or custom unit</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1</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40001</w:t>
            </w:r>
          </w:p>
        </w:tc>
        <w:tc>
          <w:tcPr>
            <w:tcW w:type="dxa" w:w="2880"/>
            <w:vAlign w:val="center"/>
            <w:tcMar>
              <w:top w:w="65" w:type="dxa"/>
              <w:left w:w="65" w:type="dxa"/>
              <w:bottom w:w="65" w:type="dxa"/>
              <w:right w:w="65" w:type="dxa"/>
            </w:tcMar>
          </w:tcPr>
          <w:p>
            <w:pPr>
              <w:spacing w:after="40" w:before="40" w:line="240" w:lineRule="auto"/>
              <w:jc w:val="left"/>
            </w:pPr>
            <w:r>
              <w:rPr>
                <w:b w:val="0"/>
                <w:sz w:val="20"/>
              </w:rPr>
              <w:t>Device identifier</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None</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2</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40002</w:t>
            </w:r>
          </w:p>
        </w:tc>
        <w:tc>
          <w:tcPr>
            <w:tcW w:type="dxa" w:w="2880"/>
            <w:vAlign w:val="center"/>
            <w:tcMar>
              <w:top w:w="65" w:type="dxa"/>
              <w:left w:w="65" w:type="dxa"/>
              <w:bottom w:w="65" w:type="dxa"/>
              <w:right w:w="65" w:type="dxa"/>
            </w:tcMar>
          </w:tcPr>
          <w:p>
            <w:pPr>
              <w:spacing w:after="40" w:before="40" w:line="240" w:lineRule="auto"/>
              <w:jc w:val="left"/>
            </w:pPr>
            <w:r>
              <w:rPr>
                <w:b w:val="0"/>
                <w:sz w:val="20"/>
              </w:rPr>
              <w:t>Device status</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None</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3</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40003</w:t>
            </w:r>
          </w:p>
        </w:tc>
        <w:tc>
          <w:tcPr>
            <w:tcW w:type="dxa" w:w="2880"/>
            <w:vAlign w:val="center"/>
            <w:tcMar>
              <w:top w:w="65" w:type="dxa"/>
              <w:left w:w="65" w:type="dxa"/>
              <w:bottom w:w="65" w:type="dxa"/>
              <w:right w:w="65" w:type="dxa"/>
            </w:tcMar>
          </w:tcPr>
          <w:p>
            <w:pPr>
              <w:spacing w:after="40" w:before="40" w:line="240" w:lineRule="auto"/>
              <w:jc w:val="left"/>
            </w:pPr>
            <w:r>
              <w:rPr>
                <w:b w:val="0"/>
                <w:sz w:val="20"/>
              </w:rPr>
              <w:t>System type (heat only)</w:t>
            </w:r>
          </w:p>
        </w:tc>
        <w:tc>
          <w:tcPr>
            <w:tcW w:type="dxa" w:w="1238"/>
            <w:vAlign w:val="center"/>
            <w:tcMar>
              <w:top w:w="65" w:type="dxa"/>
              <w:left w:w="65" w:type="dxa"/>
              <w:bottom w:w="65" w:type="dxa"/>
              <w:right w:w="65" w:type="dxa"/>
            </w:tcMar>
          </w:tcPr>
          <w:p>
            <w:pPr>
              <w:spacing w:after="40" w:before="40" w:line="240" w:lineRule="auto"/>
              <w:jc w:val="center"/>
            </w:pPr>
            <w:r>
              <w:rPr>
                <w:b w:val="0"/>
                <w:sz w:val="20"/>
              </w:rPr>
              <w:t>Lookup</w:t>
            </w:r>
          </w:p>
        </w:tc>
        <w:tc>
          <w:tcPr>
            <w:tcW w:type="dxa" w:w="3672"/>
            <w:vAlign w:val="center"/>
            <w:tcMar>
              <w:top w:w="65" w:type="dxa"/>
              <w:left w:w="65" w:type="dxa"/>
              <w:bottom w:w="65" w:type="dxa"/>
              <w:right w:w="65" w:type="dxa"/>
            </w:tcMar>
          </w:tcPr>
          <w:p>
            <w:pPr>
              <w:spacing w:after="40" w:before="40" w:line="240" w:lineRule="auto"/>
              <w:jc w:val="left"/>
            </w:pPr>
            <w:r>
              <w:rPr>
                <w:b w:val="0"/>
                <w:sz w:val="20"/>
              </w:rPr>
              <w:t>None</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4</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40007–40008</w:t>
            </w:r>
          </w:p>
        </w:tc>
        <w:tc>
          <w:tcPr>
            <w:tcW w:type="dxa" w:w="2880"/>
            <w:vAlign w:val="center"/>
            <w:tcMar>
              <w:top w:w="65" w:type="dxa"/>
              <w:left w:w="65" w:type="dxa"/>
              <w:bottom w:w="65" w:type="dxa"/>
              <w:right w:w="65" w:type="dxa"/>
            </w:tcMar>
          </w:tcPr>
          <w:p>
            <w:pPr>
              <w:spacing w:after="40" w:before="40" w:line="240" w:lineRule="auto"/>
              <w:jc w:val="left"/>
            </w:pPr>
            <w:r>
              <w:rPr>
                <w:b w:val="0"/>
                <w:sz w:val="20"/>
              </w:rPr>
              <w:t>Measured velocity</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m/s in either mode</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5</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40009–40010</w:t>
            </w:r>
          </w:p>
        </w:tc>
        <w:tc>
          <w:tcPr>
            <w:tcW w:type="dxa" w:w="2880"/>
            <w:vAlign w:val="center"/>
            <w:tcMar>
              <w:top w:w="65" w:type="dxa"/>
              <w:left w:w="65" w:type="dxa"/>
              <w:bottom w:w="65" w:type="dxa"/>
              <w:right w:w="65" w:type="dxa"/>
            </w:tcMar>
          </w:tcPr>
          <w:p>
            <w:pPr>
              <w:spacing w:after="40" w:before="40" w:line="240" w:lineRule="auto"/>
              <w:jc w:val="left"/>
            </w:pPr>
            <w:r>
              <w:rPr>
                <w:b w:val="0"/>
                <w:sz w:val="20"/>
              </w:rPr>
              <w:t>Measured flow</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m³/h / US gal/min</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6</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40011–40012</w:t>
            </w:r>
          </w:p>
        </w:tc>
        <w:tc>
          <w:tcPr>
            <w:tcW w:type="dxa" w:w="2880"/>
            <w:vAlign w:val="center"/>
            <w:tcMar>
              <w:top w:w="65" w:type="dxa"/>
              <w:left w:w="65" w:type="dxa"/>
              <w:bottom w:w="65" w:type="dxa"/>
              <w:right w:w="65" w:type="dxa"/>
            </w:tcMar>
          </w:tcPr>
          <w:p>
            <w:pPr>
              <w:spacing w:after="40" w:before="40" w:line="240" w:lineRule="auto"/>
              <w:jc w:val="left"/>
            </w:pPr>
            <w:r>
              <w:rPr>
                <w:b w:val="0"/>
                <w:sz w:val="20"/>
              </w:rPr>
              <w:t>Calculated power (heat only)</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kW / BTU/s</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7</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40013–40014</w:t>
            </w:r>
          </w:p>
        </w:tc>
        <w:tc>
          <w:tcPr>
            <w:tcW w:type="dxa" w:w="2880"/>
            <w:vAlign w:val="center"/>
            <w:tcMar>
              <w:top w:w="65" w:type="dxa"/>
              <w:left w:w="65" w:type="dxa"/>
              <w:bottom w:w="65" w:type="dxa"/>
              <w:right w:w="65" w:type="dxa"/>
            </w:tcMar>
          </w:tcPr>
          <w:p>
            <w:pPr>
              <w:spacing w:after="40" w:before="40" w:line="240" w:lineRule="auto"/>
              <w:jc w:val="left"/>
            </w:pPr>
            <w:r>
              <w:rPr>
                <w:b w:val="0"/>
                <w:sz w:val="20"/>
              </w:rPr>
              <w:t>Calculated energy (heat only)</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kWh / BTU*</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8</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40015–40016</w:t>
            </w:r>
          </w:p>
        </w:tc>
        <w:tc>
          <w:tcPr>
            <w:tcW w:type="dxa" w:w="2880"/>
            <w:vAlign w:val="center"/>
            <w:tcMar>
              <w:top w:w="65" w:type="dxa"/>
              <w:left w:w="65" w:type="dxa"/>
              <w:bottom w:w="65" w:type="dxa"/>
              <w:right w:w="65" w:type="dxa"/>
            </w:tcMar>
          </w:tcPr>
          <w:p>
            <w:pPr>
              <w:spacing w:after="40" w:before="40" w:line="240" w:lineRule="auto"/>
              <w:jc w:val="left"/>
            </w:pPr>
            <w:r>
              <w:rPr>
                <w:b w:val="0"/>
                <w:sz w:val="20"/>
              </w:rPr>
              <w:t>Hot temperature (heat only)</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°C / °F</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9</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40017–40018</w:t>
            </w:r>
          </w:p>
        </w:tc>
        <w:tc>
          <w:tcPr>
            <w:tcW w:type="dxa" w:w="2880"/>
            <w:vAlign w:val="center"/>
            <w:tcMar>
              <w:top w:w="65" w:type="dxa"/>
              <w:left w:w="65" w:type="dxa"/>
              <w:bottom w:w="65" w:type="dxa"/>
              <w:right w:w="65" w:type="dxa"/>
            </w:tcMar>
          </w:tcPr>
          <w:p>
            <w:pPr>
              <w:spacing w:after="40" w:before="40" w:line="240" w:lineRule="auto"/>
              <w:jc w:val="left"/>
            </w:pPr>
            <w:r>
              <w:rPr>
                <w:b w:val="0"/>
                <w:sz w:val="20"/>
              </w:rPr>
              <w:t>Cold temperature (heat only)</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°C / °F</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10</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40019–40020</w:t>
            </w:r>
          </w:p>
        </w:tc>
        <w:tc>
          <w:tcPr>
            <w:tcW w:type="dxa" w:w="2880"/>
            <w:vAlign w:val="center"/>
            <w:tcMar>
              <w:top w:w="65" w:type="dxa"/>
              <w:left w:w="65" w:type="dxa"/>
              <w:bottom w:w="65" w:type="dxa"/>
              <w:right w:w="65" w:type="dxa"/>
            </w:tcMar>
          </w:tcPr>
          <w:p>
            <w:pPr>
              <w:spacing w:after="40" w:before="40" w:line="240" w:lineRule="auto"/>
              <w:jc w:val="left"/>
            </w:pPr>
            <w:r>
              <w:rPr>
                <w:b w:val="0"/>
                <w:sz w:val="20"/>
              </w:rPr>
              <w:t>Temperature difference (heat only)</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°C difference / °F difference</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11</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40021–40022</w:t>
            </w:r>
          </w:p>
        </w:tc>
        <w:tc>
          <w:tcPr>
            <w:tcW w:type="dxa" w:w="2880"/>
            <w:vAlign w:val="center"/>
            <w:tcMar>
              <w:top w:w="65" w:type="dxa"/>
              <w:left w:w="65" w:type="dxa"/>
              <w:bottom w:w="65" w:type="dxa"/>
              <w:right w:w="65" w:type="dxa"/>
            </w:tcMar>
          </w:tcPr>
          <w:p>
            <w:pPr>
              <w:spacing w:after="40" w:before="40" w:line="240" w:lineRule="auto"/>
              <w:jc w:val="left"/>
            </w:pPr>
            <w:r>
              <w:rPr>
                <w:b w:val="0"/>
                <w:sz w:val="20"/>
              </w:rPr>
              <w:t>Volume total</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m³ / US gal</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12</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40023</w:t>
            </w:r>
          </w:p>
        </w:tc>
        <w:tc>
          <w:tcPr>
            <w:tcW w:type="dxa" w:w="2880"/>
            <w:vAlign w:val="center"/>
            <w:tcMar>
              <w:top w:w="65" w:type="dxa"/>
              <w:left w:w="65" w:type="dxa"/>
              <w:bottom w:w="65" w:type="dxa"/>
              <w:right w:w="65" w:type="dxa"/>
            </w:tcMar>
          </w:tcPr>
          <w:p>
            <w:pPr>
              <w:spacing w:after="40" w:before="40" w:line="240" w:lineRule="auto"/>
              <w:jc w:val="left"/>
            </w:pPr>
            <w:r>
              <w:rPr>
                <w:b w:val="0"/>
                <w:sz w:val="20"/>
              </w:rPr>
              <w:t>Instrument units</w:t>
            </w:r>
          </w:p>
        </w:tc>
        <w:tc>
          <w:tcPr>
            <w:tcW w:type="dxa" w:w="1238"/>
            <w:vAlign w:val="center"/>
            <w:tcMar>
              <w:top w:w="65" w:type="dxa"/>
              <w:left w:w="65" w:type="dxa"/>
              <w:bottom w:w="65" w:type="dxa"/>
              <w:right w:w="65" w:type="dxa"/>
            </w:tcMar>
          </w:tcPr>
          <w:p>
            <w:pPr>
              <w:spacing w:after="40" w:before="40" w:line="240" w:lineRule="auto"/>
              <w:jc w:val="center"/>
            </w:pPr>
            <w:r>
              <w:rPr>
                <w:b w:val="0"/>
                <w:sz w:val="20"/>
              </w:rPr>
              <w:t>Lookup</w:t>
            </w:r>
          </w:p>
        </w:tc>
        <w:tc>
          <w:tcPr>
            <w:tcW w:type="dxa" w:w="3672"/>
            <w:vAlign w:val="center"/>
            <w:tcMar>
              <w:top w:w="65" w:type="dxa"/>
              <w:left w:w="65" w:type="dxa"/>
              <w:bottom w:w="65" w:type="dxa"/>
              <w:right w:w="65" w:type="dxa"/>
            </w:tcMar>
          </w:tcPr>
          <w:p>
            <w:pPr>
              <w:spacing w:after="40" w:before="40" w:line="240" w:lineRule="auto"/>
              <w:jc w:val="left"/>
            </w:pPr>
            <w:r>
              <w:rPr>
                <w:b w:val="0"/>
                <w:sz w:val="20"/>
              </w:rPr>
              <w:t>None</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13</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40024</w:t>
            </w:r>
          </w:p>
        </w:tc>
        <w:tc>
          <w:tcPr>
            <w:tcW w:type="dxa" w:w="2880"/>
            <w:vAlign w:val="center"/>
            <w:tcMar>
              <w:top w:w="65" w:type="dxa"/>
              <w:left w:w="65" w:type="dxa"/>
              <w:bottom w:w="65" w:type="dxa"/>
              <w:right w:w="65" w:type="dxa"/>
            </w:tcMar>
          </w:tcPr>
          <w:p>
            <w:pPr>
              <w:spacing w:after="40" w:before="40" w:line="240" w:lineRule="auto"/>
              <w:jc w:val="left"/>
            </w:pPr>
            <w:r>
              <w:rPr>
                <w:b w:val="0"/>
                <w:sz w:val="20"/>
              </w:rPr>
              <w:t>Instrument gain</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dB</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14</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40025</w:t>
            </w:r>
          </w:p>
        </w:tc>
        <w:tc>
          <w:tcPr>
            <w:tcW w:type="dxa" w:w="2880"/>
            <w:vAlign w:val="center"/>
            <w:tcMar>
              <w:top w:w="65" w:type="dxa"/>
              <w:left w:w="65" w:type="dxa"/>
              <w:bottom w:w="65" w:type="dxa"/>
              <w:right w:w="65" w:type="dxa"/>
            </w:tcMar>
          </w:tcPr>
          <w:p>
            <w:pPr>
              <w:spacing w:after="40" w:before="40" w:line="240" w:lineRule="auto"/>
              <w:jc w:val="left"/>
            </w:pPr>
            <w:r>
              <w:rPr>
                <w:b w:val="0"/>
                <w:sz w:val="20"/>
              </w:rPr>
              <w:t>Signal to noise ratio</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dB</w:t>
            </w:r>
          </w:p>
        </w:tc>
      </w:tr>
      <w:tr>
        <w:trPr>
          <w:cantSplit/>
        </w:trPr>
        <w:tc>
          <w:tcPr>
            <w:tcW w:type="dxa" w:w="749"/>
            <w:vAlign w:val="center"/>
            <w:tcMar>
              <w:top w:w="65" w:type="dxa"/>
              <w:left w:w="65" w:type="dxa"/>
              <w:bottom w:w="65" w:type="dxa"/>
              <w:right w:w="65" w:type="dxa"/>
            </w:tcMar>
          </w:tcPr>
          <w:p>
            <w:pPr>
              <w:spacing w:after="40" w:before="40" w:line="240" w:lineRule="auto"/>
              <w:jc w:val="center"/>
            </w:pPr>
            <w:r>
              <w:rPr>
                <w:b w:val="0"/>
                <w:sz w:val="20"/>
              </w:rPr>
              <w:t>15</w:t>
            </w:r>
          </w:p>
        </w:tc>
        <w:tc>
          <w:tcPr>
            <w:tcW w:type="dxa" w:w="1613"/>
            <w:vAlign w:val="center"/>
            <w:tcMar>
              <w:top w:w="65" w:type="dxa"/>
              <w:left w:w="65" w:type="dxa"/>
              <w:bottom w:w="65" w:type="dxa"/>
              <w:right w:w="65" w:type="dxa"/>
            </w:tcMar>
          </w:tcPr>
          <w:p>
            <w:pPr>
              <w:spacing w:after="40" w:before="40" w:line="240" w:lineRule="auto"/>
              <w:jc w:val="center"/>
            </w:pPr>
            <w:r>
              <w:rPr>
                <w:b w:val="0"/>
                <w:sz w:val="20"/>
              </w:rPr>
              <w:t>40026</w:t>
            </w:r>
          </w:p>
        </w:tc>
        <w:tc>
          <w:tcPr>
            <w:tcW w:type="dxa" w:w="2880"/>
            <w:vAlign w:val="center"/>
            <w:tcMar>
              <w:top w:w="65" w:type="dxa"/>
              <w:left w:w="65" w:type="dxa"/>
              <w:bottom w:w="65" w:type="dxa"/>
              <w:right w:w="65" w:type="dxa"/>
            </w:tcMar>
          </w:tcPr>
          <w:p>
            <w:pPr>
              <w:spacing w:after="40" w:before="40" w:line="240" w:lineRule="auto"/>
              <w:jc w:val="left"/>
            </w:pPr>
            <w:r>
              <w:rPr>
                <w:b w:val="0"/>
                <w:sz w:val="20"/>
              </w:rPr>
              <w:t>Signal strength</w:t>
            </w:r>
          </w:p>
        </w:tc>
        <w:tc>
          <w:tcPr>
            <w:tcW w:type="dxa" w:w="1238"/>
            <w:vAlign w:val="center"/>
            <w:tcMar>
              <w:top w:w="65" w:type="dxa"/>
              <w:left w:w="65" w:type="dxa"/>
              <w:bottom w:w="65" w:type="dxa"/>
              <w:right w:w="65" w:type="dxa"/>
            </w:tcMar>
          </w:tcPr>
          <w:p>
            <w:pPr>
              <w:spacing w:after="40" w:before="40" w:line="240" w:lineRule="auto"/>
              <w:jc w:val="center"/>
            </w:pPr>
            <w:r>
              <w:rPr>
                <w:b w:val="0"/>
                <w:sz w:val="20"/>
              </w:rPr>
              <w:t>Numeric</w:t>
            </w:r>
          </w:p>
        </w:tc>
        <w:tc>
          <w:tcPr>
            <w:tcW w:type="dxa" w:w="3672"/>
            <w:vAlign w:val="center"/>
            <w:tcMar>
              <w:top w:w="65" w:type="dxa"/>
              <w:left w:w="65" w:type="dxa"/>
              <w:bottom w:w="65" w:type="dxa"/>
              <w:right w:w="65" w:type="dxa"/>
            </w:tcMar>
          </w:tcPr>
          <w:p>
            <w:pPr>
              <w:spacing w:after="40" w:before="40" w:line="240" w:lineRule="auto"/>
              <w:jc w:val="left"/>
            </w:pPr>
            <w:r>
              <w:rPr>
                <w:b w:val="0"/>
                <w:sz w:val="20"/>
              </w:rPr>
              <w:t>%</w:t>
            </w:r>
          </w:p>
        </w:tc>
      </w:tr>
    </w:tbl>
    <w:p>
      <w:r>
        <w:t>Lookup values: entry 3: 4 = Heating, 12 = Chiller. Entry 12: 0 = Metric, 1 = Imperial. Device identifier 172 (0xAC) identifies the U1000MKII family. For entry 2, 0 means OK and any nonzero value means fault; retain the numeric code unless DSP supports a nonzero rule.</w:t>
      </w:r>
    </w:p>
    <w:p>
      <w:r>
        <w:t>*Confirm imperial energy units against the exact model and manual revision: the wall-mount manual Issue 1.1 lists BTU, while the older flow-meter manual Issue 2.2 lists kBTU. Do not assume a unit label performs a conversion. Temperature difference conversions use a scale factor only, with no 32-degree offset.</w:t>
      </w:r>
    </w:p>
    <w:p>
      <w:r>
        <w:t xml:space="preserve">Register sources: Micronics U1000MKII User Manual Issue 3.1, section 4.3; U1000MKII WM User Manual Issue 1.1, pages 29–30. </w:t>
      </w:r>
      <w:hyperlink r:id="rId26">
        <w:r>
          <w:rPr>
            <w:rStyle w:val="Hyperlink"/>
          </w:rPr>
          <w:t>Manufacturer register map</w:t>
        </w:r>
      </w:hyperlink>
    </w:p>
    <w:sectPr w:rsidR="00FC693F" w:rsidRPr="0006063C" w:rsidSect="00034616">
      <w:footerReference w:type="default" r:id="rId25"/>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6E6E6E"/>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40" w:after="120"/>
      <w:jc w:val="center"/>
    </w:pPr>
    <w:rPr>
      <w:rFonts w:ascii="Arial" w:hAnsi="Arial"/>
      <w:i/>
      <w:color w:val="5A5A5A"/>
      <w:sz w:val="16"/>
    </w:rPr>
  </w:style>
  <w:style w:type="paragraph" w:customStyle="1" w:styleId="Callout">
    <w:name w:val="Callout"/>
    <w:pPr>
      <w:spacing w:after="0"/>
    </w:pPr>
    <w:rPr>
      <w:rFonts w:ascii="Arial" w:hAnsi="Arial"/>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docs.vaisala.com/r/M212264EN-B/en-US/GUID-BD253180-F696-448F-906C-0528DA9AED31/GUID-3A122B29-E8C5-4EA7-9A15-BDDD2102A3D8" TargetMode="External"/><Relationship Id="rId23" Type="http://schemas.openxmlformats.org/officeDocument/2006/relationships/hyperlink" Target="https://www.badgermeter.com/products/gas-monitoring/detectors/f12d-toxic-gas-detector/" TargetMode="External"/><Relationship Id="rId24" Type="http://schemas.openxmlformats.org/officeDocument/2006/relationships/hyperlink" Target="https://ctlsys.com/wp-content/uploads/2017/08/WND-Module-Modbus-Ref-Manual.pdf" TargetMode="External"/><Relationship Id="rId25" Type="http://schemas.openxmlformats.org/officeDocument/2006/relationships/footer" Target="footer1.xml"/><Relationship Id="rId26" Type="http://schemas.openxmlformats.org/officeDocument/2006/relationships/hyperlink" Target="https://micronicsflowmeters.com/wp-content/uploads/2021/11/U1000MKII_WM_Issue_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