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3DE7E" w14:textId="77777777" w:rsidR="00145A32" w:rsidRDefault="00145A32" w:rsidP="00145A32">
      <w:pPr>
        <w:pStyle w:val="font-claude-response-body"/>
      </w:pPr>
      <w:bookmarkStart w:id="0" w:name="OLE_LINK2"/>
      <w:r>
        <w:rPr>
          <w:rStyle w:val="Strong"/>
        </w:rPr>
        <w:t>Your timing logic has no look-ahead bug.</w:t>
      </w:r>
      <w:r>
        <w:t xml:space="preserve"> The expanding train/score split matches your diagram exactly. I checked specifically for the usual suspects (training on the scoring year, leaking </w:t>
      </w:r>
      <w:r>
        <w:rPr>
          <w:rStyle w:val="HTMLCode"/>
        </w:rPr>
        <w:t>ret_exc_lead1m</w:t>
      </w:r>
      <w:r>
        <w:t xml:space="preserve">, using </w:t>
      </w:r>
      <w:r>
        <w:rPr>
          <w:rStyle w:val="HTMLCode"/>
        </w:rPr>
        <w:t>ret_1_0</w:t>
      </w:r>
      <w:r>
        <w:t xml:space="preserve">) and you've handled all of them — you even documented the </w:t>
      </w:r>
      <w:r>
        <w:rPr>
          <w:rStyle w:val="HTMLCode"/>
        </w:rPr>
        <w:t>ret_1_0</w:t>
      </w:r>
      <w:r>
        <w:t xml:space="preserve"> duplication risk. Good work; the week you spent wasn't </w:t>
      </w:r>
      <w:proofErr w:type="gramStart"/>
      <w:r>
        <w:t>wasted,</w:t>
      </w:r>
      <w:proofErr w:type="gramEnd"/>
      <w:r>
        <w:t xml:space="preserve"> it just wasn't looking in the right place.</w:t>
      </w:r>
    </w:p>
    <w:p w14:paraId="49FB7C5D" w14:textId="77777777" w:rsidR="00145A32" w:rsidRDefault="00145A32" w:rsidP="00145A32">
      <w:pPr>
        <w:pStyle w:val="font-claude-response-body"/>
      </w:pPr>
      <w:r>
        <w:rPr>
          <w:rStyle w:val="Strong"/>
        </w:rPr>
        <w:t xml:space="preserve">The </w:t>
      </w:r>
      <w:proofErr w:type="gramStart"/>
      <w:r>
        <w:rPr>
          <w:rStyle w:val="Strong"/>
        </w:rPr>
        <w:t>70% win</w:t>
      </w:r>
      <w:proofErr w:type="gramEnd"/>
      <w:r>
        <w:rPr>
          <w:rStyle w:val="Strong"/>
        </w:rPr>
        <w:t xml:space="preserve"> rate is not itself evidence of a bug.</w:t>
      </w:r>
      <w:r>
        <w:t xml:space="preserve"> This was your main worry, and it's a misread of what win rate means. With a Spearman IC of 0.028 and ICIR ~1.24, a monthly decile spread </w:t>
      </w:r>
      <w:r>
        <w:rPr>
          <w:rStyle w:val="Emphasis"/>
        </w:rPr>
        <w:t>mechanically</w:t>
      </w:r>
      <w:r>
        <w:t xml:space="preserve"> wins ~65-70% of months — that's just the arithmetic of a ~0.40 monthly Sharpe with mild positive autocorrelation (0.21). A high win rate is the </w:t>
      </w:r>
      <w:r>
        <w:rPr>
          <w:rStyle w:val="Emphasis"/>
        </w:rPr>
        <w:t>expected</w:t>
      </w:r>
      <w:r>
        <w:t xml:space="preserve"> signature of a steady cross-sectional signal, not a red flag. The 65% of months with positive IC maps almost exactly onto your 70% positive-return months.</w:t>
      </w:r>
    </w:p>
    <w:p w14:paraId="4FDEC789" w14:textId="77777777" w:rsidR="00145A32" w:rsidRDefault="00145A32" w:rsidP="00145A32">
      <w:pPr>
        <w:pStyle w:val="font-claude-response-body"/>
      </w:pPr>
      <w:r>
        <w:rPr>
          <w:rStyle w:val="Strong"/>
        </w:rPr>
        <w:t>There is one genuine leak, now fixed:</w:t>
      </w:r>
      <w:r>
        <w:t xml:space="preserve"> the </w:t>
      </w:r>
      <w:r>
        <w:rPr>
          <w:rStyle w:val="HTMLCode"/>
        </w:rPr>
        <w:t>RET_CAP</w:t>
      </w:r>
      <w:r>
        <w:t xml:space="preserve"> </w:t>
      </w:r>
      <w:r>
        <w:rPr>
          <w:rStyle w:val="Emphasis"/>
        </w:rPr>
        <w:t>drop</w:t>
      </w:r>
      <w:r>
        <w:t xml:space="preserve"> at formation removed blow-up names from membership based on their realized return. The +1.39 skew in your monthly spread is the fingerprint — left-tail losers got clipped out while the right tail survived. The patch clips instead of drops.</w:t>
      </w:r>
    </w:p>
    <w:p w14:paraId="3099C51D" w14:textId="77777777" w:rsidR="00145A32" w:rsidRDefault="00145A32" w:rsidP="00145A32">
      <w:pPr>
        <w:pStyle w:val="font-claude-response-body"/>
      </w:pPr>
      <w:r>
        <w:rPr>
          <w:rStyle w:val="Strong"/>
        </w:rPr>
        <w:t>The headline 1.3 SR is optimistic, not fraudulent.</w:t>
      </w:r>
      <w:r>
        <w:t xml:space="preserve"> </w:t>
      </w:r>
      <w:proofErr w:type="gramStart"/>
      <w:r>
        <w:t>Equal-weighting</w:t>
      </w:r>
      <w:proofErr w:type="gramEnd"/>
      <w:r>
        <w:t xml:space="preserve"> with 10bps costs is the real overstatement. Value-weighting will </w:t>
      </w:r>
      <w:r>
        <w:rPr>
          <w:rStyle w:val="Emphasis"/>
        </w:rPr>
        <w:t>lower</w:t>
      </w:r>
      <w:r>
        <w:t xml:space="preserve"> your number — expect something like 0.8-1.1 net SR once you run the patch. That's the honest figure, and it's a perfectly respectable result for a monthly cross-sectional equity strategy.</w:t>
      </w:r>
    </w:p>
    <w:p w14:paraId="162BA40F" w14:textId="0DD7212D" w:rsidR="00145A32" w:rsidRDefault="00145A32" w:rsidP="00145A32">
      <w:pPr>
        <w:pStyle w:val="font-claude-response-body"/>
      </w:pPr>
      <w:proofErr w:type="gramStart"/>
      <w:r>
        <w:t>So</w:t>
      </w:r>
      <w:proofErr w:type="gramEnd"/>
      <w:r>
        <w:t xml:space="preserve"> on your goal of </w:t>
      </w:r>
      <w:r>
        <w:rPr>
          <w:rStyle w:val="Strong"/>
        </w:rPr>
        <w:t>≥1.5 net SR</w:t>
      </w:r>
      <w:r>
        <w:t xml:space="preserve">: you won't get there by fixing realism (that lowers it). You get there by improving the signal itself — per-month cross-sectional rank-normalization of features before training (the biggest single lever for trees on factor data), a rank/IC-aligned objective instead of RMSE, volatility-targeting the spread to stabilize risk, and </w:t>
      </w:r>
      <w:proofErr w:type="spellStart"/>
      <w:r>
        <w:t>ensembling</w:t>
      </w:r>
      <w:proofErr w:type="spellEnd"/>
      <w:r>
        <w:t xml:space="preserve"> across seeds. Those attack the 0.40 monthly SR directly. </w:t>
      </w:r>
    </w:p>
    <w:bookmarkEnd w:id="0"/>
    <w:p w14:paraId="6AB8FA29" w14:textId="77777777" w:rsidR="00145A32" w:rsidRDefault="00145A32"/>
    <w:sectPr w:rsidR="00145A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A32"/>
    <w:rsid w:val="00145A32"/>
    <w:rsid w:val="0093474F"/>
    <w:rsid w:val="00EB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16C29"/>
  <w15:chartTrackingRefBased/>
  <w15:docId w15:val="{13811B79-8FF5-1A40-A0A8-C31488D34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A3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145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5A3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45A3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45A3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316</Words>
  <Characters>1634</Characters>
  <Application>Microsoft Office Word</Application>
  <DocSecurity>0</DocSecurity>
  <Lines>24</Lines>
  <Paragraphs>5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HKCareers Limited</dc:creator>
  <cp:keywords/>
  <dc:description/>
  <cp:lastModifiedBy>HKCareers Limited</cp:lastModifiedBy>
  <cp:revision>2</cp:revision>
  <dcterms:created xsi:type="dcterms:W3CDTF">2026-05-25T04:29:00Z</dcterms:created>
  <dcterms:modified xsi:type="dcterms:W3CDTF">2026-05-25T04:30:00Z</dcterms:modified>
</cp:coreProperties>
</file>