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At AnyCompany, we believe that our employees are the foundation of our success. We strive to create a positive work environment where employees feel valued, supported, and empowered to achieve their full potential. Our HR policies are designed to provide a fair and competitive compensation package, career advancement opportunities, and a healthy work-life balance.</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Compensation and Benefits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Our compensation and benefits package is competitive and designed to attract and retain top talent. Our goal is to offer a fair and transparent salary structure that aligns with industry standards, education, and experience. We evaluate our compensation structure annually to ensure that it remains competitive.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Our benefits package includes medical insurance for employees and their families, dental insurance, vision insurance, and a 401k retirement savings plan. Employees are also eligible for life insurance, disability insurance, and access to a wellness program. We also offer a flexible spending account to help cover eligible healthcare expenses.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Performance Evaluation and Career Advancement</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We believe in providing our employees with regular feedback and constructive criticism to help them grow and achieve their professional goals. We conduct performance evaluations every six months to review employee performance and set goals for the future. Employees are given the opportunity to share their feedback and contribute to their evaluation.</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Promotions are based on merit, skills, and potential. We believe in promoting from within whenever possible. Our employees are encouraged to develop their skills and knowledge through ongoing training, education, and attending industry conferences and seminars.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Leave Policies</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We offer a generous time-off policy to support our employees' work-life balance. Our time-off policy includes: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 2 weeks of paid vacation time for all employees upon hire.</w:t>
      </w:r>
    </w:p>
    <w:p w:rsidR="00000000" w:rsidDel="00000000" w:rsidP="00000000" w:rsidRDefault="00000000" w:rsidRPr="00000000" w14:paraId="00000014">
      <w:pPr>
        <w:rPr>
          <w:sz w:val="20"/>
          <w:szCs w:val="20"/>
        </w:rPr>
      </w:pPr>
      <w:r w:rsidDel="00000000" w:rsidR="00000000" w:rsidRPr="00000000">
        <w:rPr>
          <w:sz w:val="20"/>
          <w:szCs w:val="20"/>
          <w:rtl w:val="0"/>
        </w:rPr>
        <w:t xml:space="preserve">• 5 days of paid sick leave per year.</w:t>
      </w:r>
    </w:p>
    <w:p w:rsidR="00000000" w:rsidDel="00000000" w:rsidP="00000000" w:rsidRDefault="00000000" w:rsidRPr="00000000" w14:paraId="00000015">
      <w:pPr>
        <w:rPr>
          <w:sz w:val="20"/>
          <w:szCs w:val="20"/>
        </w:rPr>
      </w:pPr>
      <w:r w:rsidDel="00000000" w:rsidR="00000000" w:rsidRPr="00000000">
        <w:rPr>
          <w:sz w:val="20"/>
          <w:szCs w:val="20"/>
          <w:rtl w:val="0"/>
        </w:rPr>
        <w:t xml:space="preserve">• A personal day off, which may be used for religious or personal reasons, per calendar year.</w:t>
      </w:r>
    </w:p>
    <w:p w:rsidR="00000000" w:rsidDel="00000000" w:rsidP="00000000" w:rsidRDefault="00000000" w:rsidRPr="00000000" w14:paraId="00000016">
      <w:pPr>
        <w:rPr>
          <w:sz w:val="20"/>
          <w:szCs w:val="20"/>
        </w:rPr>
      </w:pPr>
      <w:r w:rsidDel="00000000" w:rsidR="00000000" w:rsidRPr="00000000">
        <w:rPr>
          <w:sz w:val="20"/>
          <w:szCs w:val="20"/>
          <w:rtl w:val="0"/>
        </w:rPr>
        <w:t xml:space="preserve">• Up to 12 weeks of leave in a rolling 12-month period as per FMLA eligibility.</w:t>
      </w:r>
    </w:p>
    <w:p w:rsidR="00000000" w:rsidDel="00000000" w:rsidP="00000000" w:rsidRDefault="00000000" w:rsidRPr="00000000" w14:paraId="00000017">
      <w:pPr>
        <w:rPr>
          <w:sz w:val="20"/>
          <w:szCs w:val="20"/>
        </w:rPr>
      </w:pPr>
      <w:r w:rsidDel="00000000" w:rsidR="00000000" w:rsidRPr="00000000">
        <w:rPr>
          <w:sz w:val="20"/>
          <w:szCs w:val="20"/>
          <w:rtl w:val="0"/>
        </w:rPr>
        <w:t xml:space="preserve">• Additional time off for bereavement, jury duty, and military leave.</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Family Leave</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We recognize the importance of spending time with newborns and newly adopted children, as well as caring for sick family members. We offer:</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 Up to 9 weeks of paid leave for new mothers (birth and adoption).</w:t>
      </w:r>
    </w:p>
    <w:p w:rsidR="00000000" w:rsidDel="00000000" w:rsidP="00000000" w:rsidRDefault="00000000" w:rsidRPr="00000000" w14:paraId="0000001E">
      <w:pPr>
        <w:rPr>
          <w:sz w:val="20"/>
          <w:szCs w:val="20"/>
        </w:rPr>
      </w:pPr>
      <w:r w:rsidDel="00000000" w:rsidR="00000000" w:rsidRPr="00000000">
        <w:rPr>
          <w:sz w:val="20"/>
          <w:szCs w:val="20"/>
          <w:rtl w:val="0"/>
        </w:rPr>
        <w:t xml:space="preserve">• Up to 9 weeks of paid leave for new fathers (adoption only).</w:t>
      </w:r>
    </w:p>
    <w:p w:rsidR="00000000" w:rsidDel="00000000" w:rsidP="00000000" w:rsidRDefault="00000000" w:rsidRPr="00000000" w14:paraId="0000001F">
      <w:pPr>
        <w:rPr>
          <w:sz w:val="20"/>
          <w:szCs w:val="20"/>
        </w:rPr>
      </w:pPr>
      <w:r w:rsidDel="00000000" w:rsidR="00000000" w:rsidRPr="00000000">
        <w:rPr>
          <w:sz w:val="20"/>
          <w:szCs w:val="20"/>
          <w:rtl w:val="0"/>
        </w:rPr>
        <w:t xml:space="preserve">• Up to 6 weeks of paid leave to care for a sick child or spouse as per FMLA eligibility.</w:t>
      </w:r>
    </w:p>
    <w:p w:rsidR="00000000" w:rsidDel="00000000" w:rsidP="00000000" w:rsidRDefault="00000000" w:rsidRPr="00000000" w14:paraId="00000020">
      <w:pPr>
        <w:rPr>
          <w:sz w:val="20"/>
          <w:szCs w:val="20"/>
        </w:rPr>
      </w:pPr>
      <w:r w:rsidDel="00000000" w:rsidR="00000000" w:rsidRPr="00000000">
        <w:rPr>
          <w:sz w:val="20"/>
          <w:szCs w:val="20"/>
          <w:rtl w:val="0"/>
        </w:rPr>
        <w:t xml:space="preserve">• Up to 3 weeks of paid leave to care for an aging parent.</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Work From Home</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We understand that employees have personal and family obligations that sometimes require work to be done from home. Therefore, we allow work from home on a case-by-case basis, with approval from management, based on job responsibilities and performance.</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Code of Conduct</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We have a high standard of ethical behavior at AnyCompany. Our employees are expected to act in line with our code of conduct, which includes:</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 Maintaining confidentiality of any proprietary information and customer data.</w:t>
      </w:r>
    </w:p>
    <w:p w:rsidR="00000000" w:rsidDel="00000000" w:rsidP="00000000" w:rsidRDefault="00000000" w:rsidRPr="00000000" w14:paraId="0000002B">
      <w:pPr>
        <w:rPr>
          <w:sz w:val="20"/>
          <w:szCs w:val="20"/>
        </w:rPr>
      </w:pPr>
      <w:r w:rsidDel="00000000" w:rsidR="00000000" w:rsidRPr="00000000">
        <w:rPr>
          <w:sz w:val="20"/>
          <w:szCs w:val="20"/>
          <w:rtl w:val="0"/>
        </w:rPr>
        <w:t xml:space="preserve">• Avoiding conflicts of interest, such as working for a competitor or accepting gifts from vendors.</w:t>
      </w:r>
    </w:p>
    <w:p w:rsidR="00000000" w:rsidDel="00000000" w:rsidP="00000000" w:rsidRDefault="00000000" w:rsidRPr="00000000" w14:paraId="0000002C">
      <w:pPr>
        <w:rPr>
          <w:sz w:val="20"/>
          <w:szCs w:val="20"/>
        </w:rPr>
      </w:pPr>
      <w:r w:rsidDel="00000000" w:rsidR="00000000" w:rsidRPr="00000000">
        <w:rPr>
          <w:sz w:val="20"/>
          <w:szCs w:val="20"/>
          <w:rtl w:val="0"/>
        </w:rPr>
        <w:t xml:space="preserve">• Treating all employees, partners, and customers with respect and professionalism.</w:t>
      </w:r>
    </w:p>
    <w:p w:rsidR="00000000" w:rsidDel="00000000" w:rsidP="00000000" w:rsidRDefault="00000000" w:rsidRPr="00000000" w14:paraId="0000002D">
      <w:pPr>
        <w:rPr>
          <w:sz w:val="20"/>
          <w:szCs w:val="20"/>
        </w:rPr>
      </w:pPr>
      <w:r w:rsidDel="00000000" w:rsidR="00000000" w:rsidRPr="00000000">
        <w:rPr>
          <w:sz w:val="20"/>
          <w:szCs w:val="20"/>
          <w:rtl w:val="0"/>
        </w:rPr>
        <w:t xml:space="preserve">• Abiding by all applicable laws and regulations.</w:t>
      </w:r>
    </w:p>
    <w:p w:rsidR="00000000" w:rsidDel="00000000" w:rsidP="00000000" w:rsidRDefault="00000000" w:rsidRPr="00000000" w14:paraId="0000002E">
      <w:pPr>
        <w:rPr>
          <w:sz w:val="20"/>
          <w:szCs w:val="20"/>
        </w:rPr>
      </w:pPr>
      <w:r w:rsidDel="00000000" w:rsidR="00000000" w:rsidRPr="00000000">
        <w:rPr>
          <w:sz w:val="20"/>
          <w:szCs w:val="20"/>
          <w:rtl w:val="0"/>
        </w:rPr>
        <w:t xml:space="preserve">• Reporting any misconduct or violation of regulations immediately.</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At AnyCompany, we believe in creating a work environment that supports employee growth, development, and a healthy work-life balance. Our HR policies reflect these values and help us attract and retain top talent. If you have any questions or feedback about our HR policies, please reach out to our HR team.</w:t>
      </w:r>
    </w:p>
    <w:p w:rsidR="00000000" w:rsidDel="00000000" w:rsidP="00000000" w:rsidRDefault="00000000" w:rsidRPr="00000000" w14:paraId="00000031">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