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8"/>
        </w:rPr>
        <w:t>Radiation Safety Program (X-ray Devices) + Training Record Templates</w:t>
      </w:r>
    </w:p>
    <w:p>
      <w:pPr>
        <w:jc w:val="right"/>
      </w:pPr>
      <w:r>
        <w:rPr>
          <w:color w:val="505050"/>
          <w:sz w:val="20"/>
        </w:rPr>
        <w:t>Version: 0.1  |  Date: Feb 18, 2026</w:t>
      </w:r>
    </w:p>
    <w:p>
      <w:r>
        <w:rPr>
          <w:color w:val="505050"/>
          <w:sz w:val="24"/>
        </w:rPr>
        <w:t>For SS NII Mobile X-ray Inspection Vans</w:t>
      </w:r>
    </w:p>
    <w:p/>
    <w:p>
      <w:r>
        <w:rPr>
          <w:i/>
          <w:color w:val="5A5A5A"/>
          <w:sz w:val="18"/>
        </w:rPr>
        <w:t>Template for commercial discussion only. Not legal advice. X-ray device regulations differ by jurisdiction. Align this program with local requirements and OEM instructions.</w:t>
      </w:r>
    </w:p>
    <w:p/>
    <w:p>
      <w:pPr>
        <w:pStyle w:val="Heading2"/>
      </w:pPr>
      <w:r>
        <w:t>1. Purpose</w:t>
      </w:r>
    </w:p>
    <w:p>
      <w:r>
        <w:t>Define minimum controls for safe operation, servicing, and training associated with ionizing radiation generated by SS NII mobile X-ray inspection vans.</w:t>
      </w:r>
    </w:p>
    <w:p>
      <w:pPr>
        <w:pStyle w:val="Heading2"/>
      </w:pPr>
      <w:r>
        <w:t>2. Scope</w:t>
      </w:r>
    </w:p>
    <w:p>
      <w:r>
        <w:t>Applies to operation, commissioning, maintenance, and troubleshooting activities involving X-ray generation and associated safety systems. Applies to employees, contractors, and visitors participating in or supporting scanning operations.</w:t>
      </w:r>
    </w:p>
    <w:p>
      <w:pPr>
        <w:pStyle w:val="Heading2"/>
      </w:pPr>
      <w:r>
        <w:t>3. Roles and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7200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Responsibilities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Radiation Safety Officer (RSO)</w:t>
            </w:r>
          </w:p>
        </w:tc>
        <w:tc>
          <w:tcPr>
            <w:tcW w:type="dxa" w:w="7200"/>
            <w:vAlign w:val="top"/>
          </w:tcPr>
          <w:p>
            <w:r>
              <w:rPr>
                <w:sz w:val="20"/>
              </w:rPr>
              <w:t>Owns the program, approves procedures, reviews incidents, maintains records, and coordinates regulatory interactions.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Operations Supervisor</w:t>
            </w:r>
          </w:p>
        </w:tc>
        <w:tc>
          <w:tcPr>
            <w:tcW w:type="dxa" w:w="7200"/>
            <w:vAlign w:val="top"/>
          </w:tcPr>
          <w:p>
            <w:r>
              <w:rPr>
                <w:sz w:val="20"/>
              </w:rPr>
              <w:t>Ensures only trained/authorized operators perform scanning and that controlled areas are established each shift.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Operators</w:t>
            </w:r>
          </w:p>
        </w:tc>
        <w:tc>
          <w:tcPr>
            <w:tcW w:type="dxa" w:w="7200"/>
            <w:vAlign w:val="top"/>
          </w:tcPr>
          <w:p>
            <w:r>
              <w:rPr>
                <w:sz w:val="20"/>
              </w:rPr>
              <w:t>Follow SOPs, maintain controlled-area controls, perform daily checks, and immediately report hazards.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Service Technicians</w:t>
            </w:r>
          </w:p>
        </w:tc>
        <w:tc>
          <w:tcPr>
            <w:tcW w:type="dxa" w:w="7200"/>
            <w:vAlign w:val="top"/>
          </w:tcPr>
          <w:p>
            <w:r>
              <w:rPr>
                <w:sz w:val="20"/>
              </w:rPr>
              <w:t>Follow service safety steps, LOTO, and post-repair verification including surveys when required.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Customer Representative</w:t>
            </w:r>
          </w:p>
        </w:tc>
        <w:tc>
          <w:tcPr>
            <w:tcW w:type="dxa" w:w="7200"/>
            <w:vAlign w:val="top"/>
          </w:tcPr>
          <w:p>
            <w:r>
              <w:rPr>
                <w:sz w:val="20"/>
              </w:rPr>
              <w:t>Ensures site readiness, traffic control, and local permit compliance as applicable.</w:t>
            </w:r>
          </w:p>
        </w:tc>
      </w:tr>
    </w:tbl>
    <w:p/>
    <w:p>
      <w:pPr>
        <w:pStyle w:val="Heading2"/>
      </w:pPr>
      <w:r>
        <w:t>4. ALARA and controlled-area practices</w:t>
      </w:r>
    </w:p>
    <w:p>
      <w:pPr>
        <w:pStyle w:val="ListBullet"/>
      </w:pPr>
      <w:r>
        <w:t>Apply ALARA principles: minimize time near the beam, maximize distance, and use shielding/barriers as applicable.</w:t>
      </w:r>
    </w:p>
    <w:p>
      <w:pPr>
        <w:pStyle w:val="ListBullet"/>
      </w:pPr>
      <w:r>
        <w:t>Establish controlled area boundaries before enabling X-rays (barriers, cones, signage).</w:t>
      </w:r>
    </w:p>
    <w:p>
      <w:pPr>
        <w:pStyle w:val="ListBullet"/>
      </w:pPr>
      <w:r>
        <w:t>Ensure warning lights/sirens are functional and visible/audible to approaching traffic.</w:t>
      </w:r>
    </w:p>
    <w:p>
      <w:pPr>
        <w:pStyle w:val="ListBullet"/>
      </w:pPr>
      <w:r>
        <w:t>Never bypass interlocks or safety devices except under an approved service procedure and only when X-rays are disabled.</w:t>
      </w:r>
    </w:p>
    <w:p>
      <w:pPr>
        <w:pStyle w:val="Heading2"/>
      </w:pPr>
      <w:r>
        <w:t>5. Equipment safety features (baseline)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6912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Expectation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Emergency stop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Stops X-ray generation and places system in safe state.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Access interlocks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Prevent X-ray enablement when access doors/panels are open (as designed).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Warning indicators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Visual/audible warnings when X-rays are about to be enabled and while enabled.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Key control / authorization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Restricts operation to authorized personnel.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Survey meter availability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A calibrated survey meter is available for commissioning, periodic checks, and post-repair verification where required.</w:t>
            </w:r>
          </w:p>
        </w:tc>
      </w:tr>
    </w:tbl>
    <w:p/>
    <w:p>
      <w:pPr>
        <w:pStyle w:val="Heading2"/>
      </w:pPr>
      <w:r>
        <w:t>6. Dosimetry (as required)</w:t>
      </w:r>
    </w:p>
    <w:p>
      <w:r>
        <w:t>Dosimetry requirements vary by jurisdiction and job role. Where required, issue personal dosimeters to operators and technicians. Track issuance/return and review reports for anomalies.</w:t>
      </w:r>
    </w:p>
    <w:p>
      <w:pPr>
        <w:pStyle w:val="Heading2"/>
      </w:pPr>
      <w:r>
        <w:t>7. Surveys and measurements</w:t>
      </w:r>
    </w:p>
    <w:p>
      <w:pPr>
        <w:pStyle w:val="ListBullet"/>
      </w:pPr>
      <w:r>
        <w:t>Baseline radiation survey during commissioning (defined measurement points and operating conditions).</w:t>
      </w:r>
    </w:p>
    <w:p>
      <w:pPr>
        <w:pStyle w:val="ListBullet"/>
      </w:pPr>
      <w:r>
        <w:t>Periodic survey at a defined frequency (e.g., quarterly) or after repairs affecting shielding/interlocks.</w:t>
      </w:r>
    </w:p>
    <w:p>
      <w:pPr>
        <w:pStyle w:val="ListBullet"/>
      </w:pPr>
      <w:r>
        <w:t>Maintain survey meter calibration records and battery checks.</w:t>
      </w:r>
    </w:p>
    <w:p>
      <w:pPr>
        <w:pStyle w:val="Heading2"/>
      </w:pPr>
      <w:r>
        <w:t>8. Training and competency</w:t>
      </w:r>
    </w:p>
    <w:p>
      <w:r>
        <w:t>Minimum training topics (tailor to site and device):</w:t>
      </w:r>
    </w:p>
    <w:p>
      <w:pPr>
        <w:pStyle w:val="ListBullet"/>
      </w:pPr>
      <w:r>
        <w:t>Radiation fundamentals and X-ray device hazards</w:t>
      </w:r>
    </w:p>
    <w:p>
      <w:pPr>
        <w:pStyle w:val="ListBullet"/>
      </w:pPr>
      <w:r>
        <w:t>ALARA and controlled-area setup</w:t>
      </w:r>
    </w:p>
    <w:p>
      <w:pPr>
        <w:pStyle w:val="ListBullet"/>
      </w:pPr>
      <w:r>
        <w:t>System safety features (interlocks, warnings, e-stop)</w:t>
      </w:r>
    </w:p>
    <w:p>
      <w:pPr>
        <w:pStyle w:val="ListBullet"/>
      </w:pPr>
      <w:r>
        <w:t>Normal operating procedures and prohibited actions</w:t>
      </w:r>
    </w:p>
    <w:p>
      <w:pPr>
        <w:pStyle w:val="ListBullet"/>
      </w:pPr>
      <w:r>
        <w:t>Emergency procedures and incident reporting</w:t>
      </w:r>
    </w:p>
    <w:p>
      <w:pPr>
        <w:pStyle w:val="ListBullet"/>
      </w:pPr>
      <w:r>
        <w:t>Dosimetry use (if applicable) and survey meter awareness</w:t>
      </w:r>
    </w:p>
    <w:p>
      <w:r>
        <w:t>Competency should be confirmed via observation, a short assessment, or supervisor sign-off.</w:t>
      </w:r>
    </w:p>
    <w:p>
      <w:pPr>
        <w:pStyle w:val="Heading2"/>
      </w:pPr>
      <w:r>
        <w:t>9. Incidents and emergency response</w:t>
      </w:r>
    </w:p>
    <w:p>
      <w:pPr>
        <w:pStyle w:val="ListBullet"/>
      </w:pPr>
      <w:r>
        <w:t>Stop scanning and make the area safe. Use emergency stop as needed.</w:t>
      </w:r>
    </w:p>
    <w:p>
      <w:pPr>
        <w:pStyle w:val="ListBullet"/>
      </w:pPr>
      <w:r>
        <w:t>Notify site supervisor and RSO immediately for any suspected safety system failure, uncontrolled exposure, or injury.</w:t>
      </w:r>
    </w:p>
    <w:p>
      <w:pPr>
        <w:pStyle w:val="ListBullet"/>
      </w:pPr>
      <w:r>
        <w:t>Preserve logs and do not alter system state beyond safety actions unless directed by RSO/engineering.</w:t>
      </w:r>
    </w:p>
    <w:p>
      <w:pPr>
        <w:pStyle w:val="ListBullet"/>
      </w:pPr>
      <w:r>
        <w:t>Document incident details and corrective actions; report to authorities as required.</w:t>
      </w:r>
    </w:p>
    <w:p>
      <w:pPr>
        <w:pStyle w:val="Heading2"/>
      </w:pPr>
      <w:r>
        <w:t>10. Records and retention</w:t>
      </w:r>
    </w:p>
    <w:p>
      <w:pPr>
        <w:pStyle w:val="ListBullet"/>
      </w:pPr>
      <w:r>
        <w:t>Training records (attendance, assessments, authorizations)</w:t>
      </w:r>
    </w:p>
    <w:p>
      <w:pPr>
        <w:pStyle w:val="ListBullet"/>
      </w:pPr>
      <w:r>
        <w:t>Survey and calibration logs</w:t>
      </w:r>
    </w:p>
    <w:p>
      <w:pPr>
        <w:pStyle w:val="ListBullet"/>
      </w:pPr>
      <w:r>
        <w:t>Incident reports and corrective actions</w:t>
      </w:r>
    </w:p>
    <w:p>
      <w:pPr>
        <w:pStyle w:val="ListBullet"/>
      </w:pPr>
      <w:r>
        <w:t>Maintenance and PM records related to safety systems</w:t>
      </w:r>
    </w:p>
    <w:p>
      <w:pPr>
        <w:pStyle w:val="ListBullet"/>
      </w:pPr>
      <w:r>
        <w:t>Dosimetry logs and reports (if applicable)</w:t>
      </w:r>
    </w:p>
    <w:p>
      <w:r>
        <w:br w:type="page"/>
      </w:r>
    </w:p>
    <w:p>
      <w:pPr>
        <w:pStyle w:val="Heading1"/>
      </w:pPr>
      <w:r>
        <w:t>Appendix A - Training Record Templates</w:t>
      </w:r>
    </w:p>
    <w:p>
      <w:pPr>
        <w:pStyle w:val="Heading2"/>
      </w:pPr>
      <w:r>
        <w:t>A1. Training attendance sheet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Course</w:t>
            </w:r>
          </w:p>
        </w:tc>
        <w:tc>
          <w:tcPr>
            <w:tcW w:type="dxa" w:w="230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Site</w:t>
            </w:r>
          </w:p>
        </w:tc>
        <w:tc>
          <w:tcPr>
            <w:tcW w:type="dxa" w:w="1440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30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Instructor</w:t>
            </w:r>
          </w:p>
        </w:tc>
        <w:tc>
          <w:tcPr>
            <w:tcW w:type="dxa" w:w="1152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Duration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[Course title]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 ]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No.</w:t>
            </w:r>
          </w:p>
        </w:tc>
        <w:tc>
          <w:tcPr>
            <w:tcW w:type="dxa" w:w="3168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Participant name</w:t>
            </w:r>
          </w:p>
        </w:tc>
        <w:tc>
          <w:tcPr>
            <w:tcW w:type="dxa" w:w="1728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016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1440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Signature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6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016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6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016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6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016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6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016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6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016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</w:tr>
    </w:tbl>
    <w:p/>
    <w:p>
      <w:pPr>
        <w:pStyle w:val="Heading2"/>
      </w:pPr>
      <w:r>
        <w:t>A2. Competency / authorization checklist (example)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896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Skill item</w:t>
            </w:r>
          </w:p>
        </w:tc>
        <w:tc>
          <w:tcPr>
            <w:tcW w:type="dxa" w:w="1728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Observed (Y/N)</w:t>
            </w:r>
          </w:p>
        </w:tc>
        <w:tc>
          <w:tcPr>
            <w:tcW w:type="dxa" w:w="2016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Comments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20"/>
              </w:rPr>
              <w:t>Sets up controlled area with correct boundaries/signage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016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20"/>
              </w:rPr>
              <w:t>Performs pre-operation safety checks (warnings, interlocks)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016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20"/>
              </w:rPr>
              <w:t>Demonstrates correct start/stop and emergency stop use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016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20"/>
              </w:rPr>
              <w:t>Understands prohibited actions (no bypassing interlocks)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016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4896"/>
            <w:vAlign w:val="top"/>
          </w:tcPr>
          <w:p>
            <w:r>
              <w:rPr>
                <w:sz w:val="20"/>
              </w:rPr>
              <w:t>Understands incident reporting procedure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016"/>
            <w:vAlign w:val="top"/>
          </w:tcPr>
          <w:p>
            <w:r>
              <w:rPr>
                <w:sz w:val="20"/>
              </w:rPr>
              <w:t>[ ]</w:t>
            </w:r>
          </w:p>
        </w:tc>
      </w:tr>
    </w:tbl>
    <w:p>
      <w:r>
        <w:t>Authorized for operation: [Y/N]   Authorized by (name/title): [ ]   Date: [ ]</w:t>
      </w:r>
    </w:p>
    <w:p>
      <w:r>
        <w:br w:type="page"/>
      </w:r>
    </w:p>
    <w:p>
      <w:pPr>
        <w:pStyle w:val="Heading1"/>
      </w:pPr>
      <w:r>
        <w:t>Appendix B - Logs and forms</w:t>
      </w:r>
    </w:p>
    <w:p>
      <w:pPr>
        <w:pStyle w:val="Heading2"/>
      </w:pPr>
      <w:r>
        <w:t>B1. Dosimetry issue/return log (if applicable)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Person</w:t>
            </w:r>
          </w:p>
        </w:tc>
        <w:tc>
          <w:tcPr>
            <w:tcW w:type="dxa" w:w="1728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Dosimeter ID</w:t>
            </w:r>
          </w:p>
        </w:tc>
        <w:tc>
          <w:tcPr>
            <w:tcW w:type="dxa" w:w="1440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Issue date</w:t>
            </w:r>
          </w:p>
        </w:tc>
        <w:tc>
          <w:tcPr>
            <w:tcW w:type="dxa" w:w="1440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Return date</w:t>
            </w:r>
          </w:p>
        </w:tc>
        <w:tc>
          <w:tcPr>
            <w:tcW w:type="dxa" w:w="1728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 ]</w:t>
            </w:r>
          </w:p>
        </w:tc>
      </w:tr>
    </w:tbl>
    <w:p/>
    <w:p>
      <w:pPr>
        <w:pStyle w:val="Heading2"/>
      </w:pPr>
      <w:r>
        <w:t>B2. Survey meter inventory + calibration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Meter model</w:t>
            </w:r>
          </w:p>
        </w:tc>
        <w:tc>
          <w:tcPr>
            <w:tcW w:type="dxa" w:w="1728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Serial</w:t>
            </w:r>
          </w:p>
        </w:tc>
        <w:tc>
          <w:tcPr>
            <w:tcW w:type="dxa" w:w="1728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Calibration due</w:t>
            </w:r>
          </w:p>
        </w:tc>
        <w:tc>
          <w:tcPr>
            <w:tcW w:type="dxa" w:w="2016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Battery check date</w:t>
            </w:r>
          </w:p>
        </w:tc>
        <w:tc>
          <w:tcPr>
            <w:tcW w:type="dxa" w:w="1152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016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016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 ]</w:t>
            </w:r>
          </w:p>
        </w:tc>
      </w:tr>
    </w:tbl>
    <w:p/>
    <w:p>
      <w:pPr>
        <w:pStyle w:val="Heading2"/>
      </w:pPr>
      <w:r>
        <w:t>B3. Radiation survey record (baseline / periodic)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Site</w:t>
            </w:r>
          </w:p>
        </w:tc>
        <w:tc>
          <w:tcPr>
            <w:tcW w:type="dxa" w:w="1728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Asset ID</w:t>
            </w:r>
          </w:p>
        </w:tc>
        <w:tc>
          <w:tcPr>
            <w:tcW w:type="dxa" w:w="1440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Survey date</w:t>
            </w:r>
          </w:p>
        </w:tc>
        <w:tc>
          <w:tcPr>
            <w:tcW w:type="dxa" w:w="1728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Surveyor</w:t>
            </w:r>
          </w:p>
        </w:tc>
        <w:tc>
          <w:tcPr>
            <w:tcW w:type="dxa" w:w="3168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Operating condition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3168"/>
            <w:vAlign w:val="top"/>
          </w:tcPr>
          <w:p>
            <w:r>
              <w:rPr>
                <w:sz w:val="20"/>
              </w:rPr>
              <w:t>[e.g., scan mode / kV / mA]</w:t>
            </w:r>
          </w:p>
        </w:tc>
      </w:tr>
    </w:tbl>
    <w:p>
      <w:r>
        <w:t>Measurement points (attach sketch and record readings):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Point ID</w:t>
            </w:r>
          </w:p>
        </w:tc>
        <w:tc>
          <w:tcPr>
            <w:tcW w:type="dxa" w:w="374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1728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Reading</w:t>
            </w:r>
          </w:p>
        </w:tc>
        <w:tc>
          <w:tcPr>
            <w:tcW w:type="dxa" w:w="1152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Units</w:t>
            </w:r>
          </w:p>
        </w:tc>
        <w:tc>
          <w:tcPr>
            <w:tcW w:type="dxa" w:w="1440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744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744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744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744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152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</w:tr>
    </w:tbl>
    <w:p>
      <w:r>
        <w:br w:type="page"/>
      </w:r>
    </w:p>
    <w:p>
      <w:pPr>
        <w:pStyle w:val="Heading1"/>
      </w:pPr>
      <w:r>
        <w:t>Appendix C - Incident report form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6912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Entry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Date/time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Site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Asset ID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People involved / witnesses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Incident description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Immediate actions taken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Safety system status (interlocks/warnings/e-stop)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Survey performed (Y/N) and results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Potential exposure (if any)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Notifications made (RSO, management, authority)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Corrective actions / preventive actions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Reported by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[Name/title]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Approved by (RSO)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[Name/title]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EDDB69EA2DAD41BB23C77A6D511F22" ma:contentTypeVersion="10" ma:contentTypeDescription="Create a new document." ma:contentTypeScope="" ma:versionID="8b560be23b359af8cc84fa3e3590c86f">
  <xsd:schema xmlns:xsd="http://www.w3.org/2001/XMLSchema" xmlns:xs="http://www.w3.org/2001/XMLSchema" xmlns:p="http://schemas.microsoft.com/office/2006/metadata/properties" xmlns:ns2="0218e173-100b-4d0b-8754-105f4c8a5ae9" targetNamespace="http://schemas.microsoft.com/office/2006/metadata/properties" ma:root="true" ma:fieldsID="803ed7469266dc26cb84428d15612e6f" ns2:_="">
    <xsd:import namespace="0218e173-100b-4d0b-8754-105f4c8a5a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18e173-100b-4d0b-8754-105f4c8a5a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9d40501-dd33-4069-8788-55aa03317d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218e173-100b-4d0b-8754-105f4c8a5a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A88B39E-5883-4FB3-833E-A4EFECBB8991}"/>
</file>

<file path=customXml/itemProps3.xml><?xml version="1.0" encoding="utf-8"?>
<ds:datastoreItem xmlns:ds="http://schemas.openxmlformats.org/officeDocument/2006/customXml" ds:itemID="{62A45003-B021-4186-8DC4-E79CCC35B885}"/>
</file>

<file path=customXml/itemProps4.xml><?xml version="1.0" encoding="utf-8"?>
<ds:datastoreItem xmlns:ds="http://schemas.openxmlformats.org/officeDocument/2006/customXml" ds:itemID="{B6C8C8B9-6AC5-47A3-A3BF-BCD6231614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0x010100E6EDDB69EA2DAD41BB23C77A6D511F22</vt:lpwstr>
  </property>
</Properties>
</file>