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jc w:val="center"/>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940"/>
        <w:gridCol w:w="3420"/>
      </w:tblGrid>
      <w:tr w:rsidR="00CE5370" w14:paraId="1CC4F76E" w14:textId="77777777" w:rsidTr="00F21C3E">
        <w:trPr>
          <w:trHeight w:val="720"/>
          <w:jc w:val="center"/>
        </w:trPr>
        <w:tc>
          <w:tcPr>
            <w:tcW w:w="9360" w:type="dxa"/>
            <w:gridSpan w:val="2"/>
            <w:vAlign w:val="center"/>
          </w:tcPr>
          <w:p w14:paraId="1CC4F76D" w14:textId="21BAC1E7" w:rsidR="00CE5370" w:rsidRPr="0024640E" w:rsidRDefault="00902814" w:rsidP="00902814">
            <w:pPr>
              <w:pStyle w:val="CoverPageTitle"/>
              <w:spacing w:before="60" w:after="60"/>
              <w:jc w:val="center"/>
              <w:rPr>
                <w:rStyle w:val="StyleArial10pt"/>
                <w:sz w:val="52"/>
                <w:szCs w:val="20"/>
              </w:rPr>
            </w:pPr>
            <w:r>
              <w:t xml:space="preserve">Risk Management </w:t>
            </w:r>
            <w:r w:rsidR="00CE5370" w:rsidRPr="0024640E">
              <w:t>Proce</w:t>
            </w:r>
            <w:r w:rsidR="00231A62">
              <w:t>ss</w:t>
            </w:r>
          </w:p>
        </w:tc>
      </w:tr>
      <w:tr w:rsidR="00CE5370" w14:paraId="1CC4F771" w14:textId="77777777" w:rsidTr="00FB2D58">
        <w:trPr>
          <w:trHeight w:val="447"/>
          <w:jc w:val="center"/>
        </w:trPr>
        <w:tc>
          <w:tcPr>
            <w:tcW w:w="5940" w:type="dxa"/>
            <w:vAlign w:val="center"/>
          </w:tcPr>
          <w:p w14:paraId="1CC4F76F" w14:textId="4CC70C40" w:rsidR="00CE5370" w:rsidRPr="00902814" w:rsidRDefault="0071246E" w:rsidP="00902814">
            <w:pPr>
              <w:pStyle w:val="TableText"/>
              <w:rPr>
                <w:szCs w:val="22"/>
              </w:rPr>
            </w:pPr>
            <w:r w:rsidRPr="00902814">
              <w:rPr>
                <w:b/>
                <w:szCs w:val="22"/>
              </w:rPr>
              <w:t>Process Owner</w:t>
            </w:r>
            <w:r w:rsidR="00CE5370" w:rsidRPr="00902814">
              <w:rPr>
                <w:szCs w:val="22"/>
              </w:rPr>
              <w:t xml:space="preserve">: </w:t>
            </w:r>
            <w:r w:rsidR="00902814" w:rsidRPr="00902814">
              <w:rPr>
                <w:rStyle w:val="ReplaceTextChar"/>
                <w:color w:val="auto"/>
                <w:szCs w:val="20"/>
              </w:rPr>
              <w:t>Delivery Center of Excellence</w:t>
            </w:r>
          </w:p>
        </w:tc>
        <w:tc>
          <w:tcPr>
            <w:tcW w:w="3420" w:type="dxa"/>
            <w:vAlign w:val="center"/>
          </w:tcPr>
          <w:p w14:paraId="1CC4F770" w14:textId="21CD4065" w:rsidR="00CE5370" w:rsidRPr="00902814" w:rsidRDefault="00CE5370" w:rsidP="006761A2">
            <w:pPr>
              <w:pStyle w:val="TableText"/>
            </w:pPr>
            <w:r w:rsidRPr="00902814">
              <w:rPr>
                <w:b/>
              </w:rPr>
              <w:t>Approval Date</w:t>
            </w:r>
            <w:r w:rsidRPr="00902814">
              <w:t xml:space="preserve">: </w:t>
            </w:r>
            <w:r w:rsidR="006761A2">
              <w:t>10/20/2017</w:t>
            </w:r>
          </w:p>
        </w:tc>
      </w:tr>
      <w:tr w:rsidR="00CE5370" w14:paraId="1CC4F773" w14:textId="77777777" w:rsidTr="00F21C3E">
        <w:trPr>
          <w:trHeight w:val="319"/>
          <w:jc w:val="center"/>
        </w:trPr>
        <w:tc>
          <w:tcPr>
            <w:tcW w:w="9360" w:type="dxa"/>
            <w:gridSpan w:val="2"/>
            <w:vAlign w:val="center"/>
          </w:tcPr>
          <w:p w14:paraId="1CC4F772" w14:textId="77777777" w:rsidR="00CE5370" w:rsidRPr="00983CE8" w:rsidRDefault="00CE5370" w:rsidP="00F21C3E">
            <w:pPr>
              <w:pStyle w:val="TableText"/>
              <w:jc w:val="center"/>
              <w:rPr>
                <w:sz w:val="18"/>
                <w:szCs w:val="18"/>
              </w:rPr>
            </w:pPr>
            <w:r w:rsidRPr="00983CE8">
              <w:rPr>
                <w:sz w:val="18"/>
                <w:szCs w:val="18"/>
              </w:rPr>
              <w:t xml:space="preserve">AUTHORIZED DOCUMENTS </w:t>
            </w:r>
            <w:smartTag w:uri="urn:schemas-microsoft-com:office:smarttags" w:element="stockticker">
              <w:r w:rsidRPr="00983CE8">
                <w:rPr>
                  <w:sz w:val="18"/>
                  <w:szCs w:val="18"/>
                </w:rPr>
                <w:t>ARE</w:t>
              </w:r>
            </w:smartTag>
            <w:r w:rsidRPr="00983CE8">
              <w:rPr>
                <w:sz w:val="18"/>
                <w:szCs w:val="18"/>
              </w:rPr>
              <w:t xml:space="preserve"> PUBLISHED ONLINE ONLY. VERIFY ANY </w:t>
            </w:r>
            <w:smartTag w:uri="urn:schemas-microsoft-com:office:smarttags" w:element="stockticker">
              <w:r w:rsidRPr="00983CE8">
                <w:rPr>
                  <w:sz w:val="18"/>
                  <w:szCs w:val="18"/>
                </w:rPr>
                <w:t>COPY</w:t>
              </w:r>
            </w:smartTag>
            <w:r w:rsidRPr="00983CE8">
              <w:rPr>
                <w:sz w:val="18"/>
                <w:szCs w:val="18"/>
              </w:rPr>
              <w:t xml:space="preserve"> AGAINST THE ONLINE SYSTEM BEFORE USE.</w:t>
            </w:r>
          </w:p>
        </w:tc>
      </w:tr>
    </w:tbl>
    <w:p w14:paraId="1CC4F774" w14:textId="77777777" w:rsidR="00137BB0" w:rsidRDefault="00137BB0" w:rsidP="00834F52">
      <w:pPr>
        <w:pStyle w:val="RevisionRecordTOC"/>
        <w:widowControl w:val="0"/>
      </w:pPr>
      <w:r>
        <w:t>Document Revision History</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1080"/>
        <w:gridCol w:w="1530"/>
        <w:gridCol w:w="4770"/>
        <w:gridCol w:w="1980"/>
      </w:tblGrid>
      <w:tr w:rsidR="0011432A" w:rsidRPr="00C2362C" w14:paraId="1CC4F779" w14:textId="77777777" w:rsidTr="00EC6DE9">
        <w:trPr>
          <w:jc w:val="center"/>
        </w:trPr>
        <w:tc>
          <w:tcPr>
            <w:tcW w:w="1080" w:type="dxa"/>
            <w:shd w:val="clear" w:color="auto" w:fill="DAD3CC"/>
          </w:tcPr>
          <w:p w14:paraId="1CC4F775" w14:textId="77777777" w:rsidR="0011432A" w:rsidRPr="00C2362C" w:rsidRDefault="0011432A" w:rsidP="00834F52">
            <w:pPr>
              <w:pStyle w:val="TableColumnHeader"/>
              <w:widowControl w:val="0"/>
            </w:pPr>
            <w:r>
              <w:t>Revision History</w:t>
            </w:r>
          </w:p>
        </w:tc>
        <w:tc>
          <w:tcPr>
            <w:tcW w:w="1530" w:type="dxa"/>
            <w:shd w:val="clear" w:color="auto" w:fill="DAD3CC"/>
          </w:tcPr>
          <w:p w14:paraId="1CC4F776" w14:textId="77777777" w:rsidR="0011432A" w:rsidRPr="00C2362C" w:rsidRDefault="0011432A" w:rsidP="00834F52">
            <w:pPr>
              <w:pStyle w:val="TableColumnHeader"/>
              <w:widowControl w:val="0"/>
            </w:pPr>
            <w:r>
              <w:t>Date</w:t>
            </w:r>
          </w:p>
        </w:tc>
        <w:tc>
          <w:tcPr>
            <w:tcW w:w="4770" w:type="dxa"/>
            <w:shd w:val="clear" w:color="auto" w:fill="DAD3CC"/>
          </w:tcPr>
          <w:p w14:paraId="1CC4F777" w14:textId="77777777" w:rsidR="0011432A" w:rsidRPr="00C2362C" w:rsidRDefault="0011432A" w:rsidP="00834F52">
            <w:pPr>
              <w:pStyle w:val="TableColumnHeader"/>
              <w:widowControl w:val="0"/>
            </w:pPr>
            <w:r>
              <w:t>Summary of Changes</w:t>
            </w:r>
          </w:p>
        </w:tc>
        <w:tc>
          <w:tcPr>
            <w:tcW w:w="1980" w:type="dxa"/>
            <w:shd w:val="clear" w:color="auto" w:fill="DAD3CC"/>
          </w:tcPr>
          <w:p w14:paraId="1CC4F778" w14:textId="77777777" w:rsidR="0011432A" w:rsidRPr="00C2362C" w:rsidRDefault="0011432A" w:rsidP="00834F52">
            <w:pPr>
              <w:pStyle w:val="TableColumnHeader"/>
              <w:widowControl w:val="0"/>
            </w:pPr>
            <w:r>
              <w:t>Author</w:t>
            </w:r>
          </w:p>
        </w:tc>
      </w:tr>
      <w:tr w:rsidR="00902814" w:rsidRPr="00C2362C" w14:paraId="1CC4F77E" w14:textId="77777777" w:rsidTr="00EC6DE9">
        <w:trPr>
          <w:jc w:val="center"/>
        </w:trPr>
        <w:tc>
          <w:tcPr>
            <w:tcW w:w="1080" w:type="dxa"/>
          </w:tcPr>
          <w:p w14:paraId="1CC4F77A" w14:textId="1E1A1DCA" w:rsidR="00902814" w:rsidRPr="00902814" w:rsidRDefault="00902814" w:rsidP="00902814">
            <w:pPr>
              <w:pStyle w:val="TableText"/>
              <w:widowControl w:val="0"/>
              <w:jc w:val="center"/>
            </w:pPr>
            <w:r w:rsidRPr="00902814">
              <w:t>0.1</w:t>
            </w:r>
          </w:p>
        </w:tc>
        <w:tc>
          <w:tcPr>
            <w:tcW w:w="1530" w:type="dxa"/>
          </w:tcPr>
          <w:p w14:paraId="1CC4F77B" w14:textId="6A216875" w:rsidR="00902814" w:rsidRPr="00902814" w:rsidRDefault="00902814" w:rsidP="00902814">
            <w:pPr>
              <w:pStyle w:val="TableText"/>
              <w:jc w:val="center"/>
            </w:pPr>
            <w:r w:rsidRPr="00902814">
              <w:t>05/12/2015</w:t>
            </w:r>
          </w:p>
        </w:tc>
        <w:tc>
          <w:tcPr>
            <w:tcW w:w="4770" w:type="dxa"/>
          </w:tcPr>
          <w:p w14:paraId="1CC4F77C" w14:textId="13388404" w:rsidR="00902814" w:rsidRPr="00902814" w:rsidRDefault="00902814" w:rsidP="00902814">
            <w:pPr>
              <w:pStyle w:val="TableText"/>
            </w:pPr>
            <w:r w:rsidRPr="00902814">
              <w:t>Created initial draft</w:t>
            </w:r>
          </w:p>
        </w:tc>
        <w:tc>
          <w:tcPr>
            <w:tcW w:w="1980" w:type="dxa"/>
          </w:tcPr>
          <w:p w14:paraId="1CC4F77D" w14:textId="35E9F315" w:rsidR="00902814" w:rsidRPr="00902814" w:rsidRDefault="00902814" w:rsidP="00902814">
            <w:pPr>
              <w:pStyle w:val="TableText"/>
              <w:widowControl w:val="0"/>
            </w:pPr>
            <w:r w:rsidRPr="00902814">
              <w:t>Meredith Luecker</w:t>
            </w:r>
          </w:p>
        </w:tc>
      </w:tr>
      <w:tr w:rsidR="00902814" w:rsidRPr="00C2362C" w14:paraId="1CC4F783" w14:textId="77777777" w:rsidTr="00EC6DE9">
        <w:trPr>
          <w:jc w:val="center"/>
        </w:trPr>
        <w:tc>
          <w:tcPr>
            <w:tcW w:w="1080" w:type="dxa"/>
          </w:tcPr>
          <w:p w14:paraId="1CC4F77F" w14:textId="26D15E72" w:rsidR="00902814" w:rsidRPr="00902814" w:rsidRDefault="00902814" w:rsidP="00902814">
            <w:pPr>
              <w:pStyle w:val="TableText"/>
              <w:widowControl w:val="0"/>
              <w:jc w:val="center"/>
            </w:pPr>
            <w:r w:rsidRPr="00902814">
              <w:t>0.2</w:t>
            </w:r>
          </w:p>
        </w:tc>
        <w:tc>
          <w:tcPr>
            <w:tcW w:w="1530" w:type="dxa"/>
          </w:tcPr>
          <w:p w14:paraId="1CC4F780" w14:textId="10AFE489" w:rsidR="00902814" w:rsidRPr="00902814" w:rsidRDefault="00902814" w:rsidP="00902814">
            <w:pPr>
              <w:pStyle w:val="TableText"/>
              <w:widowControl w:val="0"/>
              <w:jc w:val="center"/>
            </w:pPr>
            <w:r w:rsidRPr="00902814">
              <w:t>05/12/2015</w:t>
            </w:r>
          </w:p>
        </w:tc>
        <w:tc>
          <w:tcPr>
            <w:tcW w:w="4770" w:type="dxa"/>
          </w:tcPr>
          <w:p w14:paraId="1CC4F781" w14:textId="7891DBF3" w:rsidR="00902814" w:rsidRPr="00902814" w:rsidRDefault="00902814" w:rsidP="00902814">
            <w:pPr>
              <w:pStyle w:val="TableText"/>
              <w:widowControl w:val="0"/>
            </w:pPr>
            <w:r w:rsidRPr="00902814">
              <w:t>Performed peer/management/QA review. Ready for EPG review.</w:t>
            </w:r>
          </w:p>
        </w:tc>
        <w:tc>
          <w:tcPr>
            <w:tcW w:w="1980" w:type="dxa"/>
          </w:tcPr>
          <w:p w14:paraId="1CC4F782" w14:textId="0E64C80E" w:rsidR="00902814" w:rsidRPr="00902814" w:rsidRDefault="00902814" w:rsidP="00902814">
            <w:pPr>
              <w:pStyle w:val="TableText"/>
              <w:widowControl w:val="0"/>
            </w:pPr>
            <w:r w:rsidRPr="00902814">
              <w:t>Beth Leonard</w:t>
            </w:r>
          </w:p>
        </w:tc>
      </w:tr>
      <w:tr w:rsidR="00902814" w:rsidRPr="00C2362C" w14:paraId="1CC4F788" w14:textId="77777777" w:rsidTr="00EC6DE9">
        <w:trPr>
          <w:jc w:val="center"/>
        </w:trPr>
        <w:tc>
          <w:tcPr>
            <w:tcW w:w="1080" w:type="dxa"/>
          </w:tcPr>
          <w:p w14:paraId="1CC4F784" w14:textId="047166F1" w:rsidR="00902814" w:rsidRPr="00902814" w:rsidRDefault="00902814" w:rsidP="00902814">
            <w:pPr>
              <w:pStyle w:val="TableText"/>
              <w:widowControl w:val="0"/>
              <w:jc w:val="center"/>
            </w:pPr>
            <w:r w:rsidRPr="00902814">
              <w:t>1.0</w:t>
            </w:r>
          </w:p>
        </w:tc>
        <w:tc>
          <w:tcPr>
            <w:tcW w:w="1530" w:type="dxa"/>
          </w:tcPr>
          <w:p w14:paraId="1CC4F785" w14:textId="0D86F103" w:rsidR="00902814" w:rsidRPr="00902814" w:rsidRDefault="00902814" w:rsidP="00902814">
            <w:pPr>
              <w:pStyle w:val="TableText"/>
              <w:widowControl w:val="0"/>
              <w:jc w:val="center"/>
            </w:pPr>
            <w:r w:rsidRPr="00902814">
              <w:t>07/29/2015</w:t>
            </w:r>
          </w:p>
        </w:tc>
        <w:tc>
          <w:tcPr>
            <w:tcW w:w="4770" w:type="dxa"/>
          </w:tcPr>
          <w:p w14:paraId="1CC4F786" w14:textId="0CD8C22E" w:rsidR="00902814" w:rsidRPr="00902814" w:rsidRDefault="00902814" w:rsidP="00902814">
            <w:pPr>
              <w:pStyle w:val="TableText"/>
              <w:widowControl w:val="0"/>
            </w:pPr>
            <w:r w:rsidRPr="00902814">
              <w:t>Final approved baseline.</w:t>
            </w:r>
          </w:p>
        </w:tc>
        <w:tc>
          <w:tcPr>
            <w:tcW w:w="1980" w:type="dxa"/>
          </w:tcPr>
          <w:p w14:paraId="1CC4F787" w14:textId="729E1A20" w:rsidR="00902814" w:rsidRPr="00902814" w:rsidRDefault="00902814" w:rsidP="00902814">
            <w:pPr>
              <w:pStyle w:val="TableText"/>
              <w:widowControl w:val="0"/>
            </w:pPr>
            <w:r w:rsidRPr="00902814">
              <w:t>EPG</w:t>
            </w:r>
          </w:p>
        </w:tc>
      </w:tr>
      <w:tr w:rsidR="002F4A99" w:rsidRPr="00C2362C" w14:paraId="40546AEF" w14:textId="77777777" w:rsidTr="00EC6DE9">
        <w:trPr>
          <w:jc w:val="center"/>
        </w:trPr>
        <w:tc>
          <w:tcPr>
            <w:tcW w:w="1080" w:type="dxa"/>
          </w:tcPr>
          <w:p w14:paraId="6C75EF15" w14:textId="019723C0" w:rsidR="002F4A99" w:rsidRPr="00902814" w:rsidRDefault="002F4A99" w:rsidP="00902814">
            <w:pPr>
              <w:pStyle w:val="TableText"/>
              <w:widowControl w:val="0"/>
              <w:jc w:val="center"/>
            </w:pPr>
            <w:r>
              <w:t>1.1</w:t>
            </w:r>
          </w:p>
        </w:tc>
        <w:tc>
          <w:tcPr>
            <w:tcW w:w="1530" w:type="dxa"/>
          </w:tcPr>
          <w:p w14:paraId="0361D817" w14:textId="1E4336D2" w:rsidR="002F4A99" w:rsidRPr="00902814" w:rsidRDefault="002F4A99" w:rsidP="00902814">
            <w:pPr>
              <w:pStyle w:val="TableText"/>
              <w:widowControl w:val="0"/>
              <w:jc w:val="center"/>
            </w:pPr>
            <w:r>
              <w:t>10/10/2017</w:t>
            </w:r>
          </w:p>
        </w:tc>
        <w:tc>
          <w:tcPr>
            <w:tcW w:w="4770" w:type="dxa"/>
          </w:tcPr>
          <w:p w14:paraId="5BABADB7" w14:textId="38AAAE4B" w:rsidR="002F4A99" w:rsidRPr="00902814" w:rsidRDefault="002F4A99" w:rsidP="00902814">
            <w:pPr>
              <w:pStyle w:val="TableText"/>
              <w:widowControl w:val="0"/>
            </w:pPr>
            <w:r>
              <w:t>Yearly QA review.</w:t>
            </w:r>
          </w:p>
        </w:tc>
        <w:tc>
          <w:tcPr>
            <w:tcW w:w="1980" w:type="dxa"/>
          </w:tcPr>
          <w:p w14:paraId="64342AA2" w14:textId="06ED4ABB" w:rsidR="002F4A99" w:rsidRPr="00902814" w:rsidRDefault="002F4A99" w:rsidP="00902814">
            <w:pPr>
              <w:pStyle w:val="TableText"/>
              <w:widowControl w:val="0"/>
            </w:pPr>
            <w:r>
              <w:t>Matt Clark</w:t>
            </w:r>
          </w:p>
        </w:tc>
      </w:tr>
      <w:tr w:rsidR="006761A2" w:rsidRPr="00C2362C" w14:paraId="54611779" w14:textId="77777777" w:rsidTr="00EC6DE9">
        <w:trPr>
          <w:jc w:val="center"/>
        </w:trPr>
        <w:tc>
          <w:tcPr>
            <w:tcW w:w="1080" w:type="dxa"/>
          </w:tcPr>
          <w:p w14:paraId="32A96C04" w14:textId="2BCE69D4" w:rsidR="006761A2" w:rsidRDefault="006761A2" w:rsidP="00902814">
            <w:pPr>
              <w:pStyle w:val="TableText"/>
              <w:widowControl w:val="0"/>
              <w:jc w:val="center"/>
            </w:pPr>
            <w:r>
              <w:t>1.2</w:t>
            </w:r>
          </w:p>
        </w:tc>
        <w:tc>
          <w:tcPr>
            <w:tcW w:w="1530" w:type="dxa"/>
          </w:tcPr>
          <w:p w14:paraId="28A19478" w14:textId="28BEC0EF" w:rsidR="006761A2" w:rsidRDefault="006761A2" w:rsidP="00902814">
            <w:pPr>
              <w:pStyle w:val="TableText"/>
              <w:widowControl w:val="0"/>
              <w:jc w:val="center"/>
            </w:pPr>
            <w:r>
              <w:t>10/15/2017</w:t>
            </w:r>
          </w:p>
        </w:tc>
        <w:tc>
          <w:tcPr>
            <w:tcW w:w="4770" w:type="dxa"/>
          </w:tcPr>
          <w:p w14:paraId="59C99037" w14:textId="38FC5F46" w:rsidR="006761A2" w:rsidRDefault="006761A2" w:rsidP="00902814">
            <w:pPr>
              <w:pStyle w:val="TableText"/>
              <w:widowControl w:val="0"/>
            </w:pPr>
            <w:r>
              <w:t xml:space="preserve">Performed management review; no major changes. </w:t>
            </w:r>
          </w:p>
        </w:tc>
        <w:tc>
          <w:tcPr>
            <w:tcW w:w="1980" w:type="dxa"/>
          </w:tcPr>
          <w:p w14:paraId="24AE78E8" w14:textId="44DFE116" w:rsidR="006761A2" w:rsidRDefault="006761A2" w:rsidP="00902814">
            <w:pPr>
              <w:pStyle w:val="TableText"/>
              <w:widowControl w:val="0"/>
            </w:pPr>
            <w:r>
              <w:t>Beth Leonard</w:t>
            </w:r>
          </w:p>
        </w:tc>
      </w:tr>
      <w:tr w:rsidR="006761A2" w:rsidRPr="00C2362C" w14:paraId="69DD8FC7" w14:textId="77777777" w:rsidTr="00EC6DE9">
        <w:trPr>
          <w:jc w:val="center"/>
        </w:trPr>
        <w:tc>
          <w:tcPr>
            <w:tcW w:w="1080" w:type="dxa"/>
          </w:tcPr>
          <w:p w14:paraId="21237B5F" w14:textId="73E1B36F" w:rsidR="006761A2" w:rsidRDefault="006761A2" w:rsidP="00902814">
            <w:pPr>
              <w:pStyle w:val="TableText"/>
              <w:widowControl w:val="0"/>
              <w:jc w:val="center"/>
            </w:pPr>
            <w:r>
              <w:t>2.0</w:t>
            </w:r>
          </w:p>
        </w:tc>
        <w:tc>
          <w:tcPr>
            <w:tcW w:w="1530" w:type="dxa"/>
          </w:tcPr>
          <w:p w14:paraId="6940B70A" w14:textId="34ADA9FA" w:rsidR="006761A2" w:rsidRDefault="006761A2" w:rsidP="00902814">
            <w:pPr>
              <w:pStyle w:val="TableText"/>
              <w:widowControl w:val="0"/>
              <w:jc w:val="center"/>
            </w:pPr>
            <w:r>
              <w:t>10/20/2017</w:t>
            </w:r>
          </w:p>
        </w:tc>
        <w:tc>
          <w:tcPr>
            <w:tcW w:w="4770" w:type="dxa"/>
          </w:tcPr>
          <w:p w14:paraId="72BAD811" w14:textId="055EB105" w:rsidR="006761A2" w:rsidRDefault="006761A2" w:rsidP="00902814">
            <w:pPr>
              <w:pStyle w:val="TableText"/>
              <w:widowControl w:val="0"/>
            </w:pPr>
            <w:r>
              <w:t>Final approved baseline.</w:t>
            </w:r>
          </w:p>
        </w:tc>
        <w:tc>
          <w:tcPr>
            <w:tcW w:w="1980" w:type="dxa"/>
          </w:tcPr>
          <w:p w14:paraId="04FFF16D" w14:textId="1CB9AE16" w:rsidR="006761A2" w:rsidRDefault="006761A2" w:rsidP="00902814">
            <w:pPr>
              <w:pStyle w:val="TableText"/>
              <w:widowControl w:val="0"/>
            </w:pPr>
            <w:r>
              <w:t>Beth Leonard</w:t>
            </w:r>
          </w:p>
        </w:tc>
      </w:tr>
    </w:tbl>
    <w:p w14:paraId="1CC4F789" w14:textId="77777777" w:rsidR="00137BB0" w:rsidRDefault="00137BB0" w:rsidP="00834F52">
      <w:pPr>
        <w:pStyle w:val="RevisionRecordTOC"/>
        <w:widowControl w:val="0"/>
      </w:pPr>
      <w:r>
        <w:t>Record of Acceptance/Approval</w:t>
      </w:r>
    </w:p>
    <w:tbl>
      <w:tblPr>
        <w:tblStyle w:val="TableGrid"/>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72"/>
        <w:gridCol w:w="268"/>
        <w:gridCol w:w="1920"/>
      </w:tblGrid>
      <w:tr w:rsidR="00A05B15" w:rsidRPr="00CD3EDC" w14:paraId="1CC4F78B" w14:textId="77777777" w:rsidTr="00EC6DE9">
        <w:trPr>
          <w:jc w:val="center"/>
        </w:trPr>
        <w:tc>
          <w:tcPr>
            <w:tcW w:w="9360" w:type="dxa"/>
            <w:gridSpan w:val="3"/>
            <w:shd w:val="clear" w:color="auto" w:fill="DAD3CC"/>
          </w:tcPr>
          <w:p w14:paraId="1CC4F78A" w14:textId="7D1CF27A" w:rsidR="00A05B15" w:rsidRPr="00CD3EDC" w:rsidRDefault="00902814" w:rsidP="00A05B15">
            <w:pPr>
              <w:pStyle w:val="TableColumnHeader"/>
              <w:jc w:val="left"/>
            </w:pPr>
            <w:r>
              <w:t>Delivery Center of Excellence</w:t>
            </w:r>
          </w:p>
        </w:tc>
      </w:tr>
      <w:tr w:rsidR="00A05B15" w:rsidRPr="00A11E99" w14:paraId="1CC4F78F" w14:textId="77777777" w:rsidTr="00EC6DE9">
        <w:trPr>
          <w:jc w:val="center"/>
        </w:trPr>
        <w:tc>
          <w:tcPr>
            <w:tcW w:w="7172" w:type="dxa"/>
          </w:tcPr>
          <w:p w14:paraId="1CC4F78C" w14:textId="5322FAEE" w:rsidR="00A05B15" w:rsidRPr="00A11E99" w:rsidRDefault="00A05B15" w:rsidP="00902814">
            <w:pPr>
              <w:pStyle w:val="TableText"/>
            </w:pPr>
            <w:r w:rsidRPr="00A11E99">
              <w:t xml:space="preserve">Printed Name: </w:t>
            </w:r>
            <w:r w:rsidR="00902814" w:rsidRPr="006761A2">
              <w:rPr>
                <w:rStyle w:val="ReplaceTextChar"/>
                <w:color w:val="auto"/>
                <w:szCs w:val="22"/>
              </w:rPr>
              <w:t>Beth Leonard</w:t>
            </w:r>
          </w:p>
        </w:tc>
        <w:tc>
          <w:tcPr>
            <w:tcW w:w="268" w:type="dxa"/>
          </w:tcPr>
          <w:p w14:paraId="1CC4F78D" w14:textId="77777777" w:rsidR="00A05B15" w:rsidRPr="00A11E99" w:rsidRDefault="00A05B15" w:rsidP="00A05B15">
            <w:pPr>
              <w:pStyle w:val="TableText"/>
            </w:pPr>
          </w:p>
        </w:tc>
        <w:tc>
          <w:tcPr>
            <w:tcW w:w="1920" w:type="dxa"/>
          </w:tcPr>
          <w:p w14:paraId="1CC4F78E" w14:textId="77777777" w:rsidR="00A05B15" w:rsidRPr="00A11E99" w:rsidRDefault="00A05B15" w:rsidP="00A05B15">
            <w:pPr>
              <w:pStyle w:val="TableText"/>
            </w:pPr>
            <w:r w:rsidRPr="00A11E99">
              <w:t>Date:</w:t>
            </w:r>
          </w:p>
        </w:tc>
      </w:tr>
      <w:tr w:rsidR="00A05B15" w:rsidRPr="00A11E99" w14:paraId="1CC4F793" w14:textId="77777777" w:rsidTr="00EC6DE9">
        <w:trPr>
          <w:trHeight w:val="576"/>
          <w:jc w:val="center"/>
        </w:trPr>
        <w:tc>
          <w:tcPr>
            <w:tcW w:w="7172" w:type="dxa"/>
          </w:tcPr>
          <w:p w14:paraId="1CC4F790" w14:textId="646973CA" w:rsidR="00A05B15" w:rsidRPr="00A11E99" w:rsidRDefault="00A05B15" w:rsidP="00A05B15">
            <w:pPr>
              <w:pStyle w:val="TableText"/>
            </w:pPr>
            <w:r w:rsidRPr="00A11E99">
              <w:t>Signature:</w:t>
            </w:r>
            <w:r w:rsidR="006761A2">
              <w:t xml:space="preserve"> Virtual approval</w:t>
            </w:r>
          </w:p>
        </w:tc>
        <w:tc>
          <w:tcPr>
            <w:tcW w:w="268" w:type="dxa"/>
          </w:tcPr>
          <w:p w14:paraId="1CC4F791" w14:textId="77777777" w:rsidR="00A05B15" w:rsidRPr="00A11E99" w:rsidRDefault="00A05B15" w:rsidP="00A05B15">
            <w:pPr>
              <w:pStyle w:val="TableText"/>
            </w:pPr>
          </w:p>
        </w:tc>
        <w:tc>
          <w:tcPr>
            <w:tcW w:w="1920" w:type="dxa"/>
          </w:tcPr>
          <w:p w14:paraId="1CC4F792" w14:textId="3C8C0A43" w:rsidR="00A05B15" w:rsidRPr="00A11E99" w:rsidRDefault="006761A2" w:rsidP="00A05B15">
            <w:pPr>
              <w:pStyle w:val="TableText"/>
            </w:pPr>
            <w:r>
              <w:t>10/20/2017</w:t>
            </w:r>
          </w:p>
        </w:tc>
      </w:tr>
    </w:tbl>
    <w:p w14:paraId="1CC4F7A0" w14:textId="77777777" w:rsidR="0059041C" w:rsidRDefault="0059041C">
      <w:pPr>
        <w:spacing w:after="200" w:line="276" w:lineRule="auto"/>
      </w:pPr>
      <w:r>
        <w:br w:type="page"/>
      </w:r>
    </w:p>
    <w:tbl>
      <w:tblPr>
        <w:tblW w:w="9360" w:type="dxa"/>
        <w:jc w:val="center"/>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95"/>
        <w:gridCol w:w="2385"/>
        <w:gridCol w:w="4680"/>
      </w:tblGrid>
      <w:tr w:rsidR="0059041C" w14:paraId="1CC4F7A2" w14:textId="77777777" w:rsidTr="00BC30CC">
        <w:trPr>
          <w:trHeight w:val="319"/>
          <w:jc w:val="center"/>
        </w:trPr>
        <w:tc>
          <w:tcPr>
            <w:tcW w:w="9360" w:type="dxa"/>
            <w:gridSpan w:val="3"/>
            <w:tcBorders>
              <w:top w:val="thinThickSmallGap" w:sz="24" w:space="0" w:color="auto"/>
              <w:bottom w:val="single" w:sz="4" w:space="0" w:color="auto"/>
            </w:tcBorders>
            <w:shd w:val="clear" w:color="auto" w:fill="DAD3CC"/>
            <w:vAlign w:val="center"/>
          </w:tcPr>
          <w:p w14:paraId="1CC4F7A1" w14:textId="77777777" w:rsidR="0059041C" w:rsidRPr="00983CE8" w:rsidRDefault="0059041C" w:rsidP="009E7762">
            <w:pPr>
              <w:pStyle w:val="TableColumnHeader"/>
            </w:pPr>
            <w:r>
              <w:lastRenderedPageBreak/>
              <w:t>Process Description</w:t>
            </w:r>
          </w:p>
        </w:tc>
      </w:tr>
      <w:tr w:rsidR="0059041C" w14:paraId="1CC4F7A5" w14:textId="77777777" w:rsidTr="00BC30CC">
        <w:trPr>
          <w:trHeight w:val="319"/>
          <w:jc w:val="center"/>
        </w:trPr>
        <w:tc>
          <w:tcPr>
            <w:tcW w:w="9360" w:type="dxa"/>
            <w:gridSpan w:val="3"/>
            <w:tcBorders>
              <w:top w:val="single" w:sz="4" w:space="0" w:color="auto"/>
              <w:bottom w:val="single" w:sz="4" w:space="0" w:color="auto"/>
            </w:tcBorders>
          </w:tcPr>
          <w:p w14:paraId="4B39B48D" w14:textId="09AD34F8" w:rsidR="00902814" w:rsidRPr="00541F48" w:rsidRDefault="00902814" w:rsidP="00902814">
            <w:pPr>
              <w:pStyle w:val="TableText"/>
            </w:pPr>
            <w:r w:rsidRPr="003A64CA">
              <w:t xml:space="preserve">Risk management allows the project manager (PM) to identify potential problems and take preventive action to avoid a negative impact to project scope, schedule, cost, quality, or resources. A continuous risk management approach is applied throughout the project lifecycle to effectively anticipate and mitigate risks that may critically impact project success. </w:t>
            </w:r>
            <w:r>
              <w:t>A</w:t>
            </w:r>
            <w:r w:rsidRPr="003A64CA">
              <w:t xml:space="preserve"> project’s risk response strategy </w:t>
            </w:r>
            <w:r>
              <w:t xml:space="preserve">is </w:t>
            </w:r>
            <w:r w:rsidRPr="003A64CA">
              <w:t>documented and executed according to the approach approved in the Project Management Plan</w:t>
            </w:r>
            <w:r>
              <w:t xml:space="preserve"> (PMP) or Risk Management Plan (RMP), if a project chooses to create a sub plan for risk management</w:t>
            </w:r>
            <w:r w:rsidRPr="003A64CA">
              <w:t xml:space="preserve">. </w:t>
            </w:r>
            <w:r w:rsidR="00310A68">
              <w:fldChar w:fldCharType="begin"/>
            </w:r>
            <w:r w:rsidR="00310A68">
              <w:instrText xml:space="preserve"> REF _Ref430938930 \h </w:instrText>
            </w:r>
            <w:r w:rsidR="00310A68">
              <w:fldChar w:fldCharType="separate"/>
            </w:r>
            <w:r w:rsidR="00310A68">
              <w:t xml:space="preserve">Figure </w:t>
            </w:r>
            <w:r w:rsidR="00310A68">
              <w:rPr>
                <w:noProof/>
              </w:rPr>
              <w:t>1</w:t>
            </w:r>
            <w:r w:rsidR="00310A68">
              <w:noBreakHyphen/>
            </w:r>
            <w:r w:rsidR="00310A68">
              <w:rPr>
                <w:noProof/>
              </w:rPr>
              <w:t>1</w:t>
            </w:r>
            <w:r w:rsidR="00310A68">
              <w:fldChar w:fldCharType="end"/>
            </w:r>
            <w:r>
              <w:fldChar w:fldCharType="begin"/>
            </w:r>
            <w:r>
              <w:instrText xml:space="preserve"> REF _Ref268678921 \h </w:instrText>
            </w:r>
            <w:r>
              <w:fldChar w:fldCharType="end"/>
            </w:r>
            <w:r w:rsidRPr="003A64CA">
              <w:t xml:space="preserve"> below shows the process steps for risk management.</w:t>
            </w:r>
            <w:r>
              <w:t xml:space="preserve"> </w:t>
            </w:r>
          </w:p>
          <w:p w14:paraId="1467D179" w14:textId="77777777" w:rsidR="0059041C" w:rsidRDefault="00310A68" w:rsidP="00310A68">
            <w:pPr>
              <w:jc w:val="center"/>
            </w:pPr>
            <w:r w:rsidRPr="00310A68">
              <w:rPr>
                <w:noProof/>
              </w:rPr>
              <w:drawing>
                <wp:inline distT="0" distB="0" distL="0" distR="0" wp14:anchorId="12EA7AA1" wp14:editId="1E4A1C90">
                  <wp:extent cx="5391249" cy="4601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106" cy="4604699"/>
                          </a:xfrm>
                          <a:prstGeom prst="rect">
                            <a:avLst/>
                          </a:prstGeom>
                          <a:noFill/>
                          <a:ln>
                            <a:noFill/>
                          </a:ln>
                        </pic:spPr>
                      </pic:pic>
                    </a:graphicData>
                  </a:graphic>
                </wp:inline>
              </w:drawing>
            </w:r>
          </w:p>
          <w:p w14:paraId="1CC4F7A4" w14:textId="729E1A2E" w:rsidR="00310A68" w:rsidRPr="00BC30CC" w:rsidRDefault="00310A68" w:rsidP="00310A68">
            <w:pPr>
              <w:pStyle w:val="Caption"/>
            </w:pPr>
            <w:bookmarkStart w:id="0" w:name="_Ref430938930"/>
            <w:r>
              <w:lastRenderedPageBreak/>
              <w:t xml:space="preserve">Figure </w:t>
            </w:r>
            <w:fldSimple w:instr=" STYLEREF 1 \s ">
              <w:r>
                <w:rPr>
                  <w:noProof/>
                </w:rPr>
                <w:t>1</w:t>
              </w:r>
            </w:fldSimple>
            <w:r>
              <w:noBreakHyphen/>
            </w:r>
            <w:fldSimple w:instr=" SEQ Figure \* ARABIC \s 1 ">
              <w:r>
                <w:rPr>
                  <w:noProof/>
                </w:rPr>
                <w:t>1</w:t>
              </w:r>
            </w:fldSimple>
            <w:bookmarkEnd w:id="0"/>
            <w:r>
              <w:t xml:space="preserve">: Risk Management </w:t>
            </w:r>
            <w:r w:rsidRPr="00EA2A12">
              <w:t>Process Steps with Inputs and Outputs</w:t>
            </w:r>
          </w:p>
        </w:tc>
      </w:tr>
      <w:tr w:rsidR="0059041C" w14:paraId="1CC4F7A7" w14:textId="77777777" w:rsidTr="00BC30CC">
        <w:trPr>
          <w:trHeight w:val="319"/>
          <w:jc w:val="center"/>
        </w:trPr>
        <w:tc>
          <w:tcPr>
            <w:tcW w:w="9360" w:type="dxa"/>
            <w:gridSpan w:val="3"/>
            <w:tcBorders>
              <w:top w:val="single" w:sz="4" w:space="0" w:color="auto"/>
              <w:bottom w:val="single" w:sz="4" w:space="0" w:color="auto"/>
            </w:tcBorders>
            <w:shd w:val="clear" w:color="auto" w:fill="DAD3CC"/>
            <w:vAlign w:val="center"/>
          </w:tcPr>
          <w:p w14:paraId="1CC4F7A6" w14:textId="0EADBCE2" w:rsidR="0059041C" w:rsidRPr="00983CE8" w:rsidRDefault="002A1EBA" w:rsidP="009E7762">
            <w:pPr>
              <w:pStyle w:val="TableColumnHeader"/>
              <w:rPr>
                <w:sz w:val="18"/>
                <w:szCs w:val="18"/>
              </w:rPr>
            </w:pPr>
            <w:r>
              <w:lastRenderedPageBreak/>
              <w:t>A</w:t>
            </w:r>
            <w:r w:rsidR="0059041C">
              <w:t xml:space="preserve">ssets and </w:t>
            </w:r>
            <w:r w:rsidR="0059041C" w:rsidRPr="00E9748F">
              <w:t>References</w:t>
            </w:r>
          </w:p>
        </w:tc>
      </w:tr>
      <w:tr w:rsidR="00310A68" w14:paraId="1CC4F7B2" w14:textId="77777777" w:rsidTr="00BC30CC">
        <w:trPr>
          <w:trHeight w:val="319"/>
          <w:jc w:val="center"/>
        </w:trPr>
        <w:tc>
          <w:tcPr>
            <w:tcW w:w="4680" w:type="dxa"/>
            <w:gridSpan w:val="2"/>
            <w:tcBorders>
              <w:top w:val="single" w:sz="4" w:space="0" w:color="auto"/>
              <w:bottom w:val="single" w:sz="4" w:space="0" w:color="auto"/>
              <w:right w:val="nil"/>
            </w:tcBorders>
          </w:tcPr>
          <w:p w14:paraId="7DFA4E8F" w14:textId="53771E42" w:rsidR="00310A68" w:rsidRPr="00CF371F" w:rsidRDefault="00310A68" w:rsidP="00310A68">
            <w:pPr>
              <w:pStyle w:val="TableBullet1"/>
              <w:numPr>
                <w:ilvl w:val="0"/>
                <w:numId w:val="2"/>
              </w:numPr>
              <w:tabs>
                <w:tab w:val="left" w:pos="360"/>
              </w:tabs>
              <w:spacing w:before="60"/>
              <w:rPr>
                <w:i/>
              </w:rPr>
            </w:pPr>
            <w:r>
              <w:rPr>
                <w:i/>
              </w:rPr>
              <w:t>Attain</w:t>
            </w:r>
            <w:r w:rsidRPr="00CF371F">
              <w:rPr>
                <w:i/>
              </w:rPr>
              <w:t xml:space="preserve"> Project Management Policy</w:t>
            </w:r>
          </w:p>
          <w:p w14:paraId="06A4BB2A" w14:textId="6DBFE085" w:rsidR="00310A68" w:rsidRDefault="00310A68" w:rsidP="00310A68">
            <w:pPr>
              <w:pStyle w:val="TableBullet1"/>
              <w:numPr>
                <w:ilvl w:val="0"/>
                <w:numId w:val="2"/>
              </w:numPr>
              <w:tabs>
                <w:tab w:val="left" w:pos="360"/>
              </w:tabs>
              <w:spacing w:before="60"/>
              <w:rPr>
                <w:i/>
              </w:rPr>
            </w:pPr>
            <w:r>
              <w:rPr>
                <w:i/>
              </w:rPr>
              <w:t>Attain</w:t>
            </w:r>
            <w:r w:rsidRPr="00CF371F">
              <w:rPr>
                <w:i/>
              </w:rPr>
              <w:t xml:space="preserve"> Engineering Management Policy</w:t>
            </w:r>
          </w:p>
          <w:p w14:paraId="78ACED6E" w14:textId="751532A4" w:rsidR="00310A68" w:rsidRPr="00CE1628" w:rsidRDefault="00310A68" w:rsidP="00310A68">
            <w:pPr>
              <w:pStyle w:val="TableBullet1"/>
              <w:numPr>
                <w:ilvl w:val="0"/>
                <w:numId w:val="2"/>
              </w:numPr>
              <w:tabs>
                <w:tab w:val="left" w:pos="360"/>
              </w:tabs>
              <w:spacing w:before="60"/>
              <w:rPr>
                <w:sz w:val="24"/>
                <w:szCs w:val="24"/>
              </w:rPr>
            </w:pPr>
            <w:r w:rsidRPr="00CE1628">
              <w:t>Project Management Plan Template (PMP)</w:t>
            </w:r>
          </w:p>
          <w:p w14:paraId="3C785A0A" w14:textId="77777777" w:rsidR="00310A68" w:rsidRDefault="00310A68" w:rsidP="00CE1628">
            <w:pPr>
              <w:pStyle w:val="TableBullet1"/>
              <w:numPr>
                <w:ilvl w:val="0"/>
                <w:numId w:val="2"/>
              </w:numPr>
              <w:tabs>
                <w:tab w:val="left" w:pos="360"/>
              </w:tabs>
              <w:spacing w:before="60"/>
            </w:pPr>
            <w:r w:rsidRPr="00CE1628">
              <w:t>Risk Management Plan Template (RMP)</w:t>
            </w:r>
          </w:p>
          <w:p w14:paraId="0D354123" w14:textId="498B99E3" w:rsidR="006761A2" w:rsidRDefault="007D2EC0" w:rsidP="00CE1628">
            <w:pPr>
              <w:pStyle w:val="TableBullet1"/>
              <w:numPr>
                <w:ilvl w:val="0"/>
                <w:numId w:val="2"/>
              </w:numPr>
              <w:tabs>
                <w:tab w:val="left" w:pos="360"/>
              </w:tabs>
              <w:spacing w:before="60"/>
            </w:pPr>
            <w:r>
              <w:t xml:space="preserve">Attain </w:t>
            </w:r>
            <w:r w:rsidR="006761A2">
              <w:t>In-process Review Template (IPR)</w:t>
            </w:r>
          </w:p>
          <w:p w14:paraId="1CC4F7AC" w14:textId="71A6C014" w:rsidR="007D2EC0" w:rsidRPr="00983CE8" w:rsidRDefault="007D2EC0" w:rsidP="00CE1628">
            <w:pPr>
              <w:pStyle w:val="TableBullet1"/>
              <w:numPr>
                <w:ilvl w:val="0"/>
                <w:numId w:val="2"/>
              </w:numPr>
              <w:tabs>
                <w:tab w:val="left" w:pos="360"/>
              </w:tabs>
              <w:spacing w:before="60"/>
            </w:pPr>
            <w:r>
              <w:t>Attain Risk Peer Review Checklist Template</w:t>
            </w:r>
          </w:p>
        </w:tc>
        <w:tc>
          <w:tcPr>
            <w:tcW w:w="4680" w:type="dxa"/>
            <w:tcBorders>
              <w:top w:val="single" w:sz="4" w:space="0" w:color="auto"/>
              <w:left w:val="nil"/>
              <w:bottom w:val="single" w:sz="4" w:space="0" w:color="auto"/>
            </w:tcBorders>
          </w:tcPr>
          <w:p w14:paraId="4AD1B0D5" w14:textId="1065D065" w:rsidR="00310A68" w:rsidRDefault="00CE1628" w:rsidP="00310A68">
            <w:pPr>
              <w:pStyle w:val="TableBullet1"/>
              <w:numPr>
                <w:ilvl w:val="0"/>
                <w:numId w:val="2"/>
              </w:numPr>
              <w:tabs>
                <w:tab w:val="left" w:pos="360"/>
              </w:tabs>
              <w:spacing w:before="60"/>
            </w:pPr>
            <w:r w:rsidRPr="00CE1628">
              <w:t xml:space="preserve">Attain </w:t>
            </w:r>
            <w:r w:rsidR="00310A68" w:rsidRPr="00CE1628">
              <w:t>Risk</w:t>
            </w:r>
            <w:r w:rsidR="007D2EC0">
              <w:t xml:space="preserve"> Issue and Decision</w:t>
            </w:r>
            <w:r w:rsidR="00310A68" w:rsidRPr="00CE1628">
              <w:t xml:space="preserve"> </w:t>
            </w:r>
            <w:r w:rsidRPr="00CE1628">
              <w:t xml:space="preserve">Log </w:t>
            </w:r>
            <w:r w:rsidR="00310A68" w:rsidRPr="00CE1628">
              <w:t>Template</w:t>
            </w:r>
          </w:p>
          <w:p w14:paraId="2523BB80" w14:textId="66DCD745" w:rsidR="007D2EC0" w:rsidRPr="00CE1628" w:rsidRDefault="007D2EC0" w:rsidP="00310A68">
            <w:pPr>
              <w:pStyle w:val="TableBullet1"/>
              <w:numPr>
                <w:ilvl w:val="0"/>
                <w:numId w:val="2"/>
              </w:numPr>
              <w:tabs>
                <w:tab w:val="left" w:pos="360"/>
              </w:tabs>
              <w:spacing w:before="60"/>
            </w:pPr>
            <w:r>
              <w:t>Attain Corrective Action Report Template</w:t>
            </w:r>
          </w:p>
          <w:p w14:paraId="1BA3BF06" w14:textId="77777777" w:rsidR="007D2EC0" w:rsidRDefault="007D2EC0" w:rsidP="00310A68">
            <w:pPr>
              <w:pStyle w:val="TableBullet1"/>
              <w:numPr>
                <w:ilvl w:val="0"/>
                <w:numId w:val="2"/>
              </w:numPr>
              <w:tabs>
                <w:tab w:val="left" w:pos="360"/>
              </w:tabs>
              <w:spacing w:before="60"/>
            </w:pPr>
            <w:r>
              <w:t xml:space="preserve">Attain Risk Management Process Training </w:t>
            </w:r>
          </w:p>
          <w:p w14:paraId="7E15AC68" w14:textId="6747D938" w:rsidR="00310A68" w:rsidRPr="004B1452" w:rsidRDefault="00CE1628" w:rsidP="00310A68">
            <w:pPr>
              <w:pStyle w:val="TableBullet1"/>
              <w:numPr>
                <w:ilvl w:val="0"/>
                <w:numId w:val="2"/>
              </w:numPr>
              <w:tabs>
                <w:tab w:val="left" w:pos="360"/>
              </w:tabs>
              <w:spacing w:before="60"/>
            </w:pPr>
            <w:r>
              <w:t>Attain Delivery Center of Excellence (D</w:t>
            </w:r>
            <w:r w:rsidR="00310A68" w:rsidRPr="004B1452">
              <w:t>CoE) SharePoint</w:t>
            </w:r>
            <w:r w:rsidR="00310A68">
              <w:t xml:space="preserve"> intranet site</w:t>
            </w:r>
          </w:p>
          <w:p w14:paraId="1CC4F7B1" w14:textId="413B4DA1" w:rsidR="002F4A99" w:rsidRPr="00983CE8" w:rsidRDefault="00CE1628" w:rsidP="007D2EC0">
            <w:pPr>
              <w:pStyle w:val="TableBullet1"/>
            </w:pPr>
            <w:r>
              <w:t xml:space="preserve">Project </w:t>
            </w:r>
            <w:r w:rsidR="00310A68" w:rsidRPr="004B1452">
              <w:t>CM repository</w:t>
            </w:r>
          </w:p>
        </w:tc>
      </w:tr>
      <w:tr w:rsidR="0059041C" w14:paraId="1CC4F7B4" w14:textId="77777777" w:rsidTr="00BC30CC">
        <w:trPr>
          <w:trHeight w:val="319"/>
          <w:jc w:val="center"/>
        </w:trPr>
        <w:tc>
          <w:tcPr>
            <w:tcW w:w="9360" w:type="dxa"/>
            <w:gridSpan w:val="3"/>
            <w:tcBorders>
              <w:top w:val="single" w:sz="4" w:space="0" w:color="auto"/>
              <w:bottom w:val="single" w:sz="4" w:space="0" w:color="auto"/>
            </w:tcBorders>
            <w:shd w:val="clear" w:color="auto" w:fill="DAD3CC"/>
          </w:tcPr>
          <w:p w14:paraId="1CC4F7B3" w14:textId="73E40233" w:rsidR="0059041C" w:rsidRPr="00983CE8" w:rsidRDefault="0059041C" w:rsidP="009E7762">
            <w:pPr>
              <w:pStyle w:val="TableColumnHeader"/>
              <w:rPr>
                <w:sz w:val="18"/>
                <w:szCs w:val="18"/>
              </w:rPr>
            </w:pPr>
            <w:r w:rsidRPr="00E9748F">
              <w:t>Suggested Measures</w:t>
            </w:r>
          </w:p>
        </w:tc>
      </w:tr>
      <w:tr w:rsidR="0059041C" w14:paraId="1CC4F7BA" w14:textId="77777777" w:rsidTr="00BC30CC">
        <w:trPr>
          <w:trHeight w:val="319"/>
          <w:jc w:val="center"/>
        </w:trPr>
        <w:tc>
          <w:tcPr>
            <w:tcW w:w="9360" w:type="dxa"/>
            <w:gridSpan w:val="3"/>
            <w:tcBorders>
              <w:top w:val="single" w:sz="4" w:space="0" w:color="auto"/>
              <w:bottom w:val="single" w:sz="4" w:space="0" w:color="auto"/>
            </w:tcBorders>
          </w:tcPr>
          <w:p w14:paraId="2C19B248" w14:textId="4C6848EF" w:rsidR="00CE1628" w:rsidRDefault="00CE1628" w:rsidP="00CE1628">
            <w:pPr>
              <w:pStyle w:val="TableBullet1"/>
            </w:pPr>
            <w:r>
              <w:t>Number of risks based on category and/or source; trended over time period</w:t>
            </w:r>
          </w:p>
          <w:p w14:paraId="0800DAB9" w14:textId="77777777" w:rsidR="0059041C" w:rsidRDefault="00CE1628" w:rsidP="00CE1628">
            <w:pPr>
              <w:pStyle w:val="TableBullet1"/>
            </w:pPr>
            <w:r>
              <w:t>Number of risks controlled, accepted, transferred, and avoided; trended over time period</w:t>
            </w:r>
          </w:p>
          <w:p w14:paraId="1CC4F7B9" w14:textId="521DE658" w:rsidR="006761A2" w:rsidRPr="00983CE8" w:rsidRDefault="006761A2" w:rsidP="006761A2">
            <w:pPr>
              <w:pStyle w:val="TableBullet1"/>
            </w:pPr>
            <w:r>
              <w:t>Risk mitigation peer reviewed vs. original ratings within IPR – comparative to standard deviation for statistical process control (Risk estimation accuracy) (e.g., &gt;90% accuracy target)</w:t>
            </w:r>
          </w:p>
        </w:tc>
      </w:tr>
      <w:tr w:rsidR="0059041C" w14:paraId="1CC4F7BC" w14:textId="77777777" w:rsidTr="00BC30CC">
        <w:trPr>
          <w:trHeight w:val="319"/>
          <w:jc w:val="center"/>
        </w:trPr>
        <w:tc>
          <w:tcPr>
            <w:tcW w:w="9360" w:type="dxa"/>
            <w:gridSpan w:val="3"/>
            <w:tcBorders>
              <w:top w:val="single" w:sz="4" w:space="0" w:color="auto"/>
              <w:bottom w:val="single" w:sz="4" w:space="0" w:color="auto"/>
            </w:tcBorders>
            <w:shd w:val="clear" w:color="auto" w:fill="DAD3CC"/>
          </w:tcPr>
          <w:p w14:paraId="1CC4F7BB" w14:textId="77777777" w:rsidR="0059041C" w:rsidRPr="0059041C" w:rsidRDefault="0059041C" w:rsidP="009E7762">
            <w:pPr>
              <w:pStyle w:val="TableColumnHeader"/>
            </w:pPr>
            <w:r w:rsidRPr="0059041C">
              <w:t xml:space="preserve">Roles and Responsibilities </w:t>
            </w:r>
          </w:p>
        </w:tc>
      </w:tr>
      <w:tr w:rsidR="00CE1628" w14:paraId="1CC4F7C0" w14:textId="77777777" w:rsidTr="00CE1628">
        <w:trPr>
          <w:trHeight w:val="319"/>
          <w:jc w:val="center"/>
        </w:trPr>
        <w:tc>
          <w:tcPr>
            <w:tcW w:w="2295" w:type="dxa"/>
            <w:tcBorders>
              <w:top w:val="single" w:sz="4" w:space="0" w:color="auto"/>
            </w:tcBorders>
          </w:tcPr>
          <w:p w14:paraId="1CC4F7BD" w14:textId="79E6304A" w:rsidR="00CE1628" w:rsidRPr="00CE1628" w:rsidRDefault="00CE1628" w:rsidP="00CE1628">
            <w:pPr>
              <w:pStyle w:val="TableText"/>
            </w:pPr>
            <w:r w:rsidRPr="00CE1628">
              <w:t>Project Customer</w:t>
            </w:r>
          </w:p>
        </w:tc>
        <w:tc>
          <w:tcPr>
            <w:tcW w:w="7065" w:type="dxa"/>
            <w:gridSpan w:val="2"/>
            <w:tcBorders>
              <w:top w:val="single" w:sz="4" w:space="0" w:color="auto"/>
            </w:tcBorders>
          </w:tcPr>
          <w:p w14:paraId="1CC4F7BF" w14:textId="7AD9A605" w:rsidR="00CE1628" w:rsidRPr="00CE1628" w:rsidRDefault="00CE1628" w:rsidP="00CE1628">
            <w:pPr>
              <w:pStyle w:val="TableBullet1"/>
            </w:pPr>
            <w:r w:rsidRPr="00CE1628">
              <w:t>Participates in risk escalation and approves contingency plans</w:t>
            </w:r>
          </w:p>
        </w:tc>
      </w:tr>
      <w:tr w:rsidR="00CE1628" w14:paraId="1CC4F7C4" w14:textId="77777777" w:rsidTr="00CE1628">
        <w:trPr>
          <w:trHeight w:val="319"/>
          <w:jc w:val="center"/>
        </w:trPr>
        <w:tc>
          <w:tcPr>
            <w:tcW w:w="2295" w:type="dxa"/>
          </w:tcPr>
          <w:p w14:paraId="1CC4F7C1" w14:textId="7462F126" w:rsidR="00CE1628" w:rsidRPr="00CE1628" w:rsidRDefault="00CE1628" w:rsidP="00CE1628">
            <w:pPr>
              <w:pStyle w:val="TableText"/>
            </w:pPr>
            <w:r w:rsidRPr="00CE1628">
              <w:t>Senior Management</w:t>
            </w:r>
          </w:p>
        </w:tc>
        <w:tc>
          <w:tcPr>
            <w:tcW w:w="7065" w:type="dxa"/>
            <w:gridSpan w:val="2"/>
          </w:tcPr>
          <w:p w14:paraId="72EBAC8A" w14:textId="77777777" w:rsidR="00CE1628" w:rsidRPr="00CE1628" w:rsidRDefault="00CE1628" w:rsidP="00CE1628">
            <w:pPr>
              <w:pStyle w:val="TableBullet1"/>
              <w:numPr>
                <w:ilvl w:val="0"/>
                <w:numId w:val="2"/>
              </w:numPr>
              <w:tabs>
                <w:tab w:val="left" w:pos="360"/>
              </w:tabs>
              <w:spacing w:before="60"/>
            </w:pPr>
            <w:r w:rsidRPr="00CE1628">
              <w:t>Provides oversight and resources as needed</w:t>
            </w:r>
          </w:p>
          <w:p w14:paraId="5647167A" w14:textId="77777777" w:rsidR="00CE1628" w:rsidRPr="00CE1628" w:rsidRDefault="00CE1628" w:rsidP="00CE1628">
            <w:pPr>
              <w:pStyle w:val="TableBullet1"/>
              <w:numPr>
                <w:ilvl w:val="0"/>
                <w:numId w:val="2"/>
              </w:numPr>
              <w:tabs>
                <w:tab w:val="left" w:pos="360"/>
              </w:tabs>
              <w:spacing w:before="60"/>
            </w:pPr>
            <w:r w:rsidRPr="00CE1628">
              <w:t>Participates in risk escalation and contingency planning</w:t>
            </w:r>
          </w:p>
          <w:p w14:paraId="1CC4F7C3" w14:textId="3556D50F" w:rsidR="00CE1628" w:rsidRPr="00CE1628" w:rsidRDefault="00CE1628" w:rsidP="00CE1628">
            <w:pPr>
              <w:pStyle w:val="TableBullet1"/>
            </w:pPr>
            <w:r w:rsidRPr="00CE1628">
              <w:t>Participates in program management reviews (PMRs</w:t>
            </w:r>
            <w:r>
              <w:t>/IPRs</w:t>
            </w:r>
            <w:r w:rsidRPr="00CE1628">
              <w:t>) and provides feedback on high-severity risks</w:t>
            </w:r>
          </w:p>
        </w:tc>
      </w:tr>
      <w:tr w:rsidR="00CE1628" w14:paraId="7E5C6774" w14:textId="77777777" w:rsidTr="00CE1628">
        <w:trPr>
          <w:trHeight w:val="319"/>
          <w:jc w:val="center"/>
        </w:trPr>
        <w:tc>
          <w:tcPr>
            <w:tcW w:w="2295" w:type="dxa"/>
            <w:tcBorders>
              <w:bottom w:val="single" w:sz="4" w:space="0" w:color="auto"/>
            </w:tcBorders>
          </w:tcPr>
          <w:p w14:paraId="592F2641" w14:textId="3B426B1D" w:rsidR="00CE1628" w:rsidRPr="00CE1628" w:rsidRDefault="00CE1628" w:rsidP="00CE1628">
            <w:pPr>
              <w:pStyle w:val="TableText"/>
            </w:pPr>
            <w:r w:rsidRPr="00CE1628">
              <w:t>PM</w:t>
            </w:r>
          </w:p>
        </w:tc>
        <w:tc>
          <w:tcPr>
            <w:tcW w:w="7065" w:type="dxa"/>
            <w:gridSpan w:val="2"/>
            <w:tcBorders>
              <w:bottom w:val="single" w:sz="4" w:space="0" w:color="auto"/>
            </w:tcBorders>
          </w:tcPr>
          <w:p w14:paraId="7E140D53" w14:textId="77777777" w:rsidR="00CE1628" w:rsidRPr="00CE1628" w:rsidRDefault="00CE1628" w:rsidP="00CE1628">
            <w:pPr>
              <w:pStyle w:val="TableBullet1"/>
              <w:numPr>
                <w:ilvl w:val="0"/>
                <w:numId w:val="2"/>
              </w:numPr>
              <w:tabs>
                <w:tab w:val="left" w:pos="360"/>
              </w:tabs>
              <w:spacing w:before="60"/>
            </w:pPr>
            <w:r w:rsidRPr="00CE1628">
              <w:t>Documents the risk plan in the PMP/RMP</w:t>
            </w:r>
          </w:p>
          <w:p w14:paraId="625036EA" w14:textId="72A1FA10" w:rsidR="00CE1628" w:rsidRPr="00CE1628" w:rsidRDefault="00CE1628" w:rsidP="00CE1628">
            <w:pPr>
              <w:pStyle w:val="TableBullet1"/>
              <w:numPr>
                <w:ilvl w:val="0"/>
                <w:numId w:val="2"/>
              </w:numPr>
              <w:tabs>
                <w:tab w:val="left" w:pos="360"/>
              </w:tabs>
              <w:spacing w:before="60"/>
            </w:pPr>
            <w:r w:rsidRPr="00CE1628">
              <w:t xml:space="preserve">Documents risks and associated contingency plans </w:t>
            </w:r>
            <w:r w:rsidR="002F4A99" w:rsidRPr="00CE1628">
              <w:t>in a</w:t>
            </w:r>
            <w:r w:rsidRPr="00CE1628">
              <w:t xml:space="preserve"> risk register</w:t>
            </w:r>
          </w:p>
          <w:p w14:paraId="3A57A253" w14:textId="77777777" w:rsidR="00CE1628" w:rsidRPr="00CE1628" w:rsidRDefault="00CE1628" w:rsidP="00CE1628">
            <w:pPr>
              <w:pStyle w:val="TableBullet1"/>
              <w:numPr>
                <w:ilvl w:val="0"/>
                <w:numId w:val="2"/>
              </w:numPr>
              <w:tabs>
                <w:tab w:val="left" w:pos="360"/>
              </w:tabs>
              <w:spacing w:before="60"/>
            </w:pPr>
            <w:r w:rsidRPr="00CE1628">
              <w:t>Reviews the risk register and contingency plans during project team meetings</w:t>
            </w:r>
          </w:p>
          <w:p w14:paraId="4EFB1288" w14:textId="77777777" w:rsidR="00CE1628" w:rsidRPr="00CE1628" w:rsidRDefault="00CE1628" w:rsidP="00CE1628">
            <w:pPr>
              <w:pStyle w:val="TableBullet1"/>
              <w:numPr>
                <w:ilvl w:val="0"/>
                <w:numId w:val="2"/>
              </w:numPr>
              <w:tabs>
                <w:tab w:val="left" w:pos="360"/>
              </w:tabs>
              <w:spacing w:before="60"/>
            </w:pPr>
            <w:r w:rsidRPr="00CE1628">
              <w:t>Reports risk status to senior management and customer on a regular basis</w:t>
            </w:r>
          </w:p>
          <w:p w14:paraId="601A8EE4" w14:textId="77777777" w:rsidR="00CE1628" w:rsidRDefault="00CE1628" w:rsidP="00CE1628">
            <w:pPr>
              <w:pStyle w:val="TableBullet1"/>
            </w:pPr>
            <w:r w:rsidRPr="00CE1628">
              <w:t>Has ultimate responsibility for the final decision regarding risk actions</w:t>
            </w:r>
          </w:p>
          <w:p w14:paraId="00DB7677" w14:textId="75E8A142" w:rsidR="006761A2" w:rsidRPr="00CE1628" w:rsidRDefault="006761A2" w:rsidP="00CE1628">
            <w:pPr>
              <w:pStyle w:val="TableBullet1"/>
            </w:pPr>
            <w:r>
              <w:t>Ensures monthly IPRs are provided to Delivery Excellence for peer review</w:t>
            </w:r>
          </w:p>
        </w:tc>
      </w:tr>
      <w:tr w:rsidR="00CE1628" w14:paraId="1D9F12C0" w14:textId="77777777" w:rsidTr="00CE1628">
        <w:trPr>
          <w:trHeight w:val="319"/>
          <w:jc w:val="center"/>
        </w:trPr>
        <w:tc>
          <w:tcPr>
            <w:tcW w:w="2295" w:type="dxa"/>
            <w:tcBorders>
              <w:bottom w:val="single" w:sz="4" w:space="0" w:color="auto"/>
            </w:tcBorders>
          </w:tcPr>
          <w:p w14:paraId="5DF322FB" w14:textId="3501F4C8" w:rsidR="00CE1628" w:rsidRPr="00CE1628" w:rsidRDefault="00CE1628" w:rsidP="00CE1628">
            <w:pPr>
              <w:pStyle w:val="TableText"/>
            </w:pPr>
            <w:r w:rsidRPr="00CE1628">
              <w:t>Project Team</w:t>
            </w:r>
          </w:p>
        </w:tc>
        <w:tc>
          <w:tcPr>
            <w:tcW w:w="7065" w:type="dxa"/>
            <w:gridSpan w:val="2"/>
            <w:tcBorders>
              <w:bottom w:val="single" w:sz="4" w:space="0" w:color="auto"/>
            </w:tcBorders>
          </w:tcPr>
          <w:p w14:paraId="27186051" w14:textId="77777777" w:rsidR="00CE1628" w:rsidRPr="00CE1628" w:rsidRDefault="00CE1628" w:rsidP="00CE1628">
            <w:pPr>
              <w:pStyle w:val="TableBullet1"/>
              <w:numPr>
                <w:ilvl w:val="0"/>
                <w:numId w:val="2"/>
              </w:numPr>
              <w:tabs>
                <w:tab w:val="left" w:pos="360"/>
              </w:tabs>
              <w:spacing w:before="60"/>
            </w:pPr>
            <w:r w:rsidRPr="00CE1628">
              <w:t>Works with the PM to identify, analyze, monitor, and control all risk items during the project lifecycle</w:t>
            </w:r>
          </w:p>
          <w:p w14:paraId="5391DB83" w14:textId="6D33DE16" w:rsidR="00CE1628" w:rsidRPr="00CE1628" w:rsidRDefault="00CE1628" w:rsidP="00CE1628">
            <w:pPr>
              <w:pStyle w:val="TableBullet1"/>
            </w:pPr>
            <w:r w:rsidRPr="00CE1628">
              <w:t>Reports risk status to the PM on a regular basis as defined in the PMP/RMP</w:t>
            </w:r>
          </w:p>
        </w:tc>
      </w:tr>
      <w:tr w:rsidR="00CE1628" w14:paraId="1CC4F7C8" w14:textId="77777777" w:rsidTr="00CE1628">
        <w:trPr>
          <w:trHeight w:val="319"/>
          <w:jc w:val="center"/>
        </w:trPr>
        <w:tc>
          <w:tcPr>
            <w:tcW w:w="2295" w:type="dxa"/>
            <w:tcBorders>
              <w:bottom w:val="single" w:sz="4" w:space="0" w:color="auto"/>
            </w:tcBorders>
          </w:tcPr>
          <w:p w14:paraId="1CC4F7C5" w14:textId="1DBFC303" w:rsidR="00CE1628" w:rsidRPr="00CE1628" w:rsidRDefault="00CE1628" w:rsidP="00CE1628">
            <w:pPr>
              <w:pStyle w:val="TableText"/>
            </w:pPr>
            <w:r>
              <w:t>Delivery Excellence</w:t>
            </w:r>
          </w:p>
        </w:tc>
        <w:tc>
          <w:tcPr>
            <w:tcW w:w="7065" w:type="dxa"/>
            <w:gridSpan w:val="2"/>
            <w:tcBorders>
              <w:bottom w:val="single" w:sz="4" w:space="0" w:color="auto"/>
            </w:tcBorders>
          </w:tcPr>
          <w:p w14:paraId="0764DA0A" w14:textId="77777777" w:rsidR="00CE1628" w:rsidRPr="00CE1628" w:rsidRDefault="00CE1628" w:rsidP="00CE1628">
            <w:pPr>
              <w:pStyle w:val="TableBullet1"/>
              <w:numPr>
                <w:ilvl w:val="0"/>
                <w:numId w:val="2"/>
              </w:numPr>
              <w:tabs>
                <w:tab w:val="left" w:pos="360"/>
              </w:tabs>
              <w:spacing w:before="60"/>
            </w:pPr>
            <w:r w:rsidRPr="00CE1628">
              <w:t>Provides process templates, guidance, and training</w:t>
            </w:r>
          </w:p>
          <w:p w14:paraId="430D5706" w14:textId="77777777" w:rsidR="00CE1628" w:rsidRPr="00CE1628" w:rsidRDefault="00CE1628" w:rsidP="00CE1628">
            <w:pPr>
              <w:pStyle w:val="TableBullet1"/>
              <w:numPr>
                <w:ilvl w:val="0"/>
                <w:numId w:val="2"/>
              </w:numPr>
              <w:tabs>
                <w:tab w:val="left" w:pos="360"/>
              </w:tabs>
              <w:spacing w:before="60"/>
            </w:pPr>
            <w:r w:rsidRPr="00CE1628">
              <w:lastRenderedPageBreak/>
              <w:t>Ensures adherence to the process</w:t>
            </w:r>
          </w:p>
          <w:p w14:paraId="1CC4F7C7" w14:textId="71D04D27" w:rsidR="00CE1628" w:rsidRPr="00CE1628" w:rsidRDefault="00CE1628" w:rsidP="00CE1628">
            <w:pPr>
              <w:pStyle w:val="TableBullet1"/>
            </w:pPr>
            <w:r w:rsidRPr="00CE1628">
              <w:t>Receives risk metrics from the PM</w:t>
            </w:r>
          </w:p>
        </w:tc>
      </w:tr>
      <w:tr w:rsidR="003905CB" w14:paraId="1CC4F7CE" w14:textId="77777777" w:rsidTr="00BC30CC">
        <w:trPr>
          <w:trHeight w:val="319"/>
          <w:jc w:val="center"/>
        </w:trPr>
        <w:tc>
          <w:tcPr>
            <w:tcW w:w="9360" w:type="dxa"/>
            <w:gridSpan w:val="3"/>
            <w:tcBorders>
              <w:top w:val="single" w:sz="4" w:space="0" w:color="auto"/>
              <w:bottom w:val="single" w:sz="4" w:space="0" w:color="auto"/>
            </w:tcBorders>
            <w:shd w:val="clear" w:color="auto" w:fill="DAD3CC"/>
          </w:tcPr>
          <w:p w14:paraId="1CC4F7CD" w14:textId="77777777" w:rsidR="003905CB" w:rsidRPr="0059041C" w:rsidRDefault="003905CB" w:rsidP="003905CB">
            <w:pPr>
              <w:pStyle w:val="TableColumnHeader"/>
            </w:pPr>
            <w:r>
              <w:lastRenderedPageBreak/>
              <w:t>Definitions of Acronyms and Terms</w:t>
            </w:r>
          </w:p>
        </w:tc>
      </w:tr>
      <w:tr w:rsidR="00CE1628" w14:paraId="15430BAB" w14:textId="77777777" w:rsidTr="00CE1628">
        <w:trPr>
          <w:trHeight w:val="319"/>
          <w:jc w:val="center"/>
        </w:trPr>
        <w:tc>
          <w:tcPr>
            <w:tcW w:w="2295" w:type="dxa"/>
            <w:tcBorders>
              <w:top w:val="single" w:sz="4" w:space="0" w:color="auto"/>
            </w:tcBorders>
          </w:tcPr>
          <w:p w14:paraId="5A57C8EB" w14:textId="2367C380" w:rsidR="00CE1628" w:rsidRPr="00CE1628" w:rsidRDefault="00CE1628" w:rsidP="00CE1628">
            <w:pPr>
              <w:pStyle w:val="TableText"/>
            </w:pPr>
            <w:r w:rsidRPr="00CE1628">
              <w:t>CM</w:t>
            </w:r>
          </w:p>
        </w:tc>
        <w:tc>
          <w:tcPr>
            <w:tcW w:w="7065" w:type="dxa"/>
            <w:gridSpan w:val="2"/>
            <w:tcBorders>
              <w:top w:val="single" w:sz="4" w:space="0" w:color="auto"/>
            </w:tcBorders>
          </w:tcPr>
          <w:p w14:paraId="74C3C3FF" w14:textId="5EC3D393" w:rsidR="00CE1628" w:rsidRPr="00CE1628" w:rsidRDefault="00CE1628" w:rsidP="00CE1628">
            <w:pPr>
              <w:pStyle w:val="TableText"/>
            </w:pPr>
            <w:r w:rsidRPr="00CE1628">
              <w:t>configuration management</w:t>
            </w:r>
          </w:p>
        </w:tc>
      </w:tr>
      <w:tr w:rsidR="00CE1628" w14:paraId="5F5B9EC1" w14:textId="77777777" w:rsidTr="00CE1628">
        <w:trPr>
          <w:trHeight w:val="319"/>
          <w:jc w:val="center"/>
        </w:trPr>
        <w:tc>
          <w:tcPr>
            <w:tcW w:w="2295" w:type="dxa"/>
            <w:tcBorders>
              <w:top w:val="single" w:sz="4" w:space="0" w:color="auto"/>
            </w:tcBorders>
          </w:tcPr>
          <w:p w14:paraId="26735CE1" w14:textId="58E62FFF" w:rsidR="00CE1628" w:rsidRPr="00CE1628" w:rsidRDefault="00CE1628" w:rsidP="00CE1628">
            <w:pPr>
              <w:pStyle w:val="TableText"/>
            </w:pPr>
            <w:r>
              <w:t>DCoE</w:t>
            </w:r>
          </w:p>
        </w:tc>
        <w:tc>
          <w:tcPr>
            <w:tcW w:w="7065" w:type="dxa"/>
            <w:gridSpan w:val="2"/>
            <w:tcBorders>
              <w:top w:val="single" w:sz="4" w:space="0" w:color="auto"/>
            </w:tcBorders>
          </w:tcPr>
          <w:p w14:paraId="32BEDE1C" w14:textId="11CC3A55" w:rsidR="00CE1628" w:rsidRPr="00CE1628" w:rsidRDefault="00CE1628" w:rsidP="00CE1628">
            <w:pPr>
              <w:pStyle w:val="TableText"/>
            </w:pPr>
            <w:r>
              <w:t>Delivery Center of Excellence</w:t>
            </w:r>
          </w:p>
        </w:tc>
      </w:tr>
      <w:tr w:rsidR="006761A2" w14:paraId="3A88C387" w14:textId="77777777" w:rsidTr="00CE1628">
        <w:trPr>
          <w:trHeight w:val="319"/>
          <w:jc w:val="center"/>
        </w:trPr>
        <w:tc>
          <w:tcPr>
            <w:tcW w:w="2295" w:type="dxa"/>
            <w:tcBorders>
              <w:top w:val="single" w:sz="4" w:space="0" w:color="auto"/>
            </w:tcBorders>
          </w:tcPr>
          <w:p w14:paraId="7DC02A99" w14:textId="2BC1DF38" w:rsidR="006761A2" w:rsidRPr="00CE1628" w:rsidRDefault="006761A2" w:rsidP="00CE1628">
            <w:pPr>
              <w:pStyle w:val="TableText"/>
            </w:pPr>
            <w:r>
              <w:t>IPR</w:t>
            </w:r>
          </w:p>
        </w:tc>
        <w:tc>
          <w:tcPr>
            <w:tcW w:w="7065" w:type="dxa"/>
            <w:gridSpan w:val="2"/>
            <w:tcBorders>
              <w:top w:val="single" w:sz="4" w:space="0" w:color="auto"/>
            </w:tcBorders>
          </w:tcPr>
          <w:p w14:paraId="502F1D6D" w14:textId="479D44A1" w:rsidR="006761A2" w:rsidRPr="00CE1628" w:rsidRDefault="006761A2" w:rsidP="00CE1628">
            <w:pPr>
              <w:pStyle w:val="TableText"/>
            </w:pPr>
            <w:r>
              <w:t>In-process review</w:t>
            </w:r>
          </w:p>
        </w:tc>
      </w:tr>
      <w:tr w:rsidR="00CE1628" w14:paraId="14F25453" w14:textId="77777777" w:rsidTr="00CE1628">
        <w:trPr>
          <w:trHeight w:val="319"/>
          <w:jc w:val="center"/>
        </w:trPr>
        <w:tc>
          <w:tcPr>
            <w:tcW w:w="2295" w:type="dxa"/>
            <w:tcBorders>
              <w:top w:val="single" w:sz="4" w:space="0" w:color="auto"/>
            </w:tcBorders>
          </w:tcPr>
          <w:p w14:paraId="7EA08424" w14:textId="59646077" w:rsidR="00CE1628" w:rsidRPr="00CE1628" w:rsidRDefault="00CE1628" w:rsidP="00CE1628">
            <w:pPr>
              <w:pStyle w:val="TableText"/>
            </w:pPr>
            <w:r w:rsidRPr="00CE1628">
              <w:t>OTP</w:t>
            </w:r>
          </w:p>
        </w:tc>
        <w:tc>
          <w:tcPr>
            <w:tcW w:w="7065" w:type="dxa"/>
            <w:gridSpan w:val="2"/>
            <w:tcBorders>
              <w:top w:val="single" w:sz="4" w:space="0" w:color="auto"/>
            </w:tcBorders>
          </w:tcPr>
          <w:p w14:paraId="6EFA5741" w14:textId="7AD590CA" w:rsidR="00CE1628" w:rsidRPr="00CE1628" w:rsidRDefault="00CE1628" w:rsidP="00CE1628">
            <w:pPr>
              <w:pStyle w:val="TableText"/>
            </w:pPr>
            <w:r w:rsidRPr="00CE1628">
              <w:t>Organization Training Plan</w:t>
            </w:r>
          </w:p>
        </w:tc>
      </w:tr>
      <w:tr w:rsidR="00CE1628" w14:paraId="0D749A21" w14:textId="77777777" w:rsidTr="00CE1628">
        <w:trPr>
          <w:trHeight w:val="319"/>
          <w:jc w:val="center"/>
        </w:trPr>
        <w:tc>
          <w:tcPr>
            <w:tcW w:w="2295" w:type="dxa"/>
            <w:tcBorders>
              <w:top w:val="single" w:sz="4" w:space="0" w:color="auto"/>
            </w:tcBorders>
          </w:tcPr>
          <w:p w14:paraId="15DC8A7C" w14:textId="1B1DF1FB" w:rsidR="00CE1628" w:rsidRPr="00CE1628" w:rsidRDefault="00CE1628" w:rsidP="00CE1628">
            <w:pPr>
              <w:pStyle w:val="TableText"/>
            </w:pPr>
            <w:r w:rsidRPr="00CE1628">
              <w:t>PMP</w:t>
            </w:r>
            <w:r w:rsidR="007D2EC0">
              <w:t>/</w:t>
            </w:r>
          </w:p>
        </w:tc>
        <w:tc>
          <w:tcPr>
            <w:tcW w:w="7065" w:type="dxa"/>
            <w:gridSpan w:val="2"/>
            <w:tcBorders>
              <w:top w:val="single" w:sz="4" w:space="0" w:color="auto"/>
            </w:tcBorders>
          </w:tcPr>
          <w:p w14:paraId="48B972C4" w14:textId="773AFDB7" w:rsidR="00CE1628" w:rsidRPr="00CE1628" w:rsidRDefault="00CE1628" w:rsidP="00CE1628">
            <w:pPr>
              <w:pStyle w:val="TableText"/>
            </w:pPr>
            <w:r w:rsidRPr="00CE1628">
              <w:t>Project Management Plan</w:t>
            </w:r>
          </w:p>
        </w:tc>
      </w:tr>
      <w:tr w:rsidR="00CE1628" w14:paraId="6BC5D3DA" w14:textId="77777777" w:rsidTr="00CE1628">
        <w:trPr>
          <w:trHeight w:val="319"/>
          <w:jc w:val="center"/>
        </w:trPr>
        <w:tc>
          <w:tcPr>
            <w:tcW w:w="2295" w:type="dxa"/>
            <w:tcBorders>
              <w:top w:val="single" w:sz="4" w:space="0" w:color="auto"/>
            </w:tcBorders>
          </w:tcPr>
          <w:p w14:paraId="01EB779B" w14:textId="2D243D7B" w:rsidR="00CE1628" w:rsidRPr="00CE1628" w:rsidRDefault="00CE1628" w:rsidP="00CE1628">
            <w:pPr>
              <w:pStyle w:val="TableText"/>
            </w:pPr>
            <w:r w:rsidRPr="00CE1628">
              <w:t>PMR</w:t>
            </w:r>
          </w:p>
        </w:tc>
        <w:tc>
          <w:tcPr>
            <w:tcW w:w="7065" w:type="dxa"/>
            <w:gridSpan w:val="2"/>
            <w:tcBorders>
              <w:top w:val="single" w:sz="4" w:space="0" w:color="auto"/>
            </w:tcBorders>
          </w:tcPr>
          <w:p w14:paraId="4158190D" w14:textId="62577604" w:rsidR="00CE1628" w:rsidRPr="00CE1628" w:rsidRDefault="00CE1628" w:rsidP="00CE1628">
            <w:pPr>
              <w:pStyle w:val="TableText"/>
            </w:pPr>
            <w:r w:rsidRPr="00CE1628">
              <w:t>program management review</w:t>
            </w:r>
          </w:p>
        </w:tc>
      </w:tr>
      <w:tr w:rsidR="00CE1628" w14:paraId="4961B2B7" w14:textId="77777777" w:rsidTr="00CE1628">
        <w:trPr>
          <w:trHeight w:val="319"/>
          <w:jc w:val="center"/>
        </w:trPr>
        <w:tc>
          <w:tcPr>
            <w:tcW w:w="2295" w:type="dxa"/>
            <w:tcBorders>
              <w:top w:val="single" w:sz="4" w:space="0" w:color="auto"/>
            </w:tcBorders>
          </w:tcPr>
          <w:p w14:paraId="5B6E8DC1" w14:textId="31E7EF62" w:rsidR="00CE1628" w:rsidRPr="00CE1628" w:rsidRDefault="00CE1628" w:rsidP="00CE1628">
            <w:pPr>
              <w:pStyle w:val="TableText"/>
            </w:pPr>
            <w:r w:rsidRPr="00CE1628">
              <w:t>RMP</w:t>
            </w:r>
          </w:p>
        </w:tc>
        <w:tc>
          <w:tcPr>
            <w:tcW w:w="7065" w:type="dxa"/>
            <w:gridSpan w:val="2"/>
            <w:tcBorders>
              <w:top w:val="single" w:sz="4" w:space="0" w:color="auto"/>
            </w:tcBorders>
          </w:tcPr>
          <w:p w14:paraId="3B410B77" w14:textId="29D7613D" w:rsidR="00CE1628" w:rsidRPr="00CE1628" w:rsidRDefault="00CE1628" w:rsidP="00CE1628">
            <w:pPr>
              <w:pStyle w:val="TableText"/>
            </w:pPr>
            <w:r w:rsidRPr="00CE1628">
              <w:t>Risk Management Plan</w:t>
            </w:r>
          </w:p>
        </w:tc>
      </w:tr>
      <w:tr w:rsidR="00CE1628" w14:paraId="1CC4F7D1" w14:textId="77777777" w:rsidTr="00CE1628">
        <w:trPr>
          <w:trHeight w:val="319"/>
          <w:jc w:val="center"/>
        </w:trPr>
        <w:tc>
          <w:tcPr>
            <w:tcW w:w="2295" w:type="dxa"/>
            <w:tcBorders>
              <w:top w:val="single" w:sz="4" w:space="0" w:color="auto"/>
            </w:tcBorders>
          </w:tcPr>
          <w:p w14:paraId="1CC4F7CF" w14:textId="6E150799" w:rsidR="00CE1628" w:rsidRPr="00CE1628" w:rsidRDefault="00CE1628" w:rsidP="00CE1628">
            <w:pPr>
              <w:pStyle w:val="TableText"/>
            </w:pPr>
            <w:r w:rsidRPr="00CE1628">
              <w:t>SMP</w:t>
            </w:r>
          </w:p>
        </w:tc>
        <w:tc>
          <w:tcPr>
            <w:tcW w:w="7065" w:type="dxa"/>
            <w:gridSpan w:val="2"/>
            <w:tcBorders>
              <w:top w:val="single" w:sz="4" w:space="0" w:color="auto"/>
            </w:tcBorders>
          </w:tcPr>
          <w:p w14:paraId="1CC4F7D0" w14:textId="762E1591" w:rsidR="00CE1628" w:rsidRPr="00CE1628" w:rsidRDefault="00CE1628" w:rsidP="00CE1628">
            <w:pPr>
              <w:pStyle w:val="TableText"/>
            </w:pPr>
            <w:r w:rsidRPr="00CE1628">
              <w:t>Service Management Plan</w:t>
            </w:r>
          </w:p>
        </w:tc>
      </w:tr>
      <w:tr w:rsidR="00CE1628" w14:paraId="1CC4F7D4" w14:textId="77777777" w:rsidTr="00CE1628">
        <w:trPr>
          <w:trHeight w:val="319"/>
          <w:jc w:val="center"/>
        </w:trPr>
        <w:tc>
          <w:tcPr>
            <w:tcW w:w="2295" w:type="dxa"/>
          </w:tcPr>
          <w:p w14:paraId="1CC4F7D2" w14:textId="14DBE952" w:rsidR="00CE1628" w:rsidRPr="00CE1628" w:rsidRDefault="00CE1628" w:rsidP="00CE1628">
            <w:pPr>
              <w:pStyle w:val="TableText"/>
            </w:pPr>
            <w:r w:rsidRPr="00CE1628">
              <w:t>SOW</w:t>
            </w:r>
          </w:p>
        </w:tc>
        <w:tc>
          <w:tcPr>
            <w:tcW w:w="7065" w:type="dxa"/>
            <w:gridSpan w:val="2"/>
          </w:tcPr>
          <w:p w14:paraId="1CC4F7D3" w14:textId="3A8A8655" w:rsidR="00CE1628" w:rsidRPr="00CE1628" w:rsidRDefault="00CE1628" w:rsidP="00CE1628">
            <w:pPr>
              <w:pStyle w:val="TableText"/>
            </w:pPr>
            <w:r w:rsidRPr="00CE1628">
              <w:t>Statement of Work</w:t>
            </w:r>
          </w:p>
        </w:tc>
      </w:tr>
    </w:tbl>
    <w:p w14:paraId="1CC4F7E0" w14:textId="0FB08E46" w:rsidR="00A05B15" w:rsidRPr="006C2918" w:rsidRDefault="00A764AD" w:rsidP="006C2918">
      <w:pPr>
        <w:pStyle w:val="Heading1"/>
      </w:pPr>
      <w:r w:rsidRPr="006C2918">
        <w:t>Pr</w:t>
      </w:r>
      <w:r w:rsidR="00CE1628">
        <w:t>ocess Steps for Risk Management</w:t>
      </w:r>
    </w:p>
    <w:p w14:paraId="7F73CC7C" w14:textId="77777777" w:rsidR="00CE1628" w:rsidRPr="003966BB" w:rsidRDefault="00CE1628" w:rsidP="00CE1628">
      <w:r w:rsidRPr="003966BB">
        <w:t>The following subsections</w:t>
      </w:r>
      <w:r>
        <w:t xml:space="preserve"> detail</w:t>
      </w:r>
      <w:r w:rsidRPr="003966BB">
        <w:t xml:space="preserve"> </w:t>
      </w:r>
      <w:r>
        <w:t>t</w:t>
      </w:r>
      <w:r w:rsidRPr="003966BB">
        <w:t xml:space="preserve">he process steps for </w:t>
      </w:r>
      <w:r>
        <w:t xml:space="preserve">risk </w:t>
      </w:r>
      <w:r w:rsidRPr="00A95DA9">
        <w:t>management</w:t>
      </w:r>
      <w:r w:rsidRPr="003966BB">
        <w:t>.</w:t>
      </w:r>
    </w:p>
    <w:p w14:paraId="1CC4F7E2" w14:textId="2B6E9FA7" w:rsidR="00A764AD" w:rsidRPr="006C2918" w:rsidRDefault="00CE1628" w:rsidP="00CE1628">
      <w:pPr>
        <w:pStyle w:val="Heading2"/>
      </w:pPr>
      <w:r>
        <w:t>Develop Project’s Defined Process</w:t>
      </w:r>
    </w:p>
    <w:p w14:paraId="48D2CA86" w14:textId="25B79F45" w:rsidR="00CE1628" w:rsidRDefault="00CE1628" w:rsidP="00CE1628">
      <w:r w:rsidRPr="006F4282">
        <w:t xml:space="preserve">Review the </w:t>
      </w:r>
      <w:r>
        <w:rPr>
          <w:i/>
        </w:rPr>
        <w:t>Attain</w:t>
      </w:r>
      <w:r w:rsidRPr="0021704C">
        <w:rPr>
          <w:i/>
        </w:rPr>
        <w:t xml:space="preserve"> </w:t>
      </w:r>
      <w:r>
        <w:rPr>
          <w:i/>
        </w:rPr>
        <w:t>Risk Management</w:t>
      </w:r>
      <w:r w:rsidRPr="0021704C">
        <w:rPr>
          <w:i/>
        </w:rPr>
        <w:t xml:space="preserve"> Process</w:t>
      </w:r>
      <w:r w:rsidRPr="006F4282">
        <w:t xml:space="preserve">. </w:t>
      </w:r>
      <w:r>
        <w:t>The PM, or designee</w:t>
      </w:r>
      <w:r w:rsidRPr="006F4282">
        <w:t xml:space="preserve"> should document project specific </w:t>
      </w:r>
      <w:r>
        <w:t xml:space="preserve">risk process </w:t>
      </w:r>
      <w:r w:rsidRPr="006F4282">
        <w:t>information</w:t>
      </w:r>
      <w:r>
        <w:t>,</w:t>
      </w:r>
      <w:r w:rsidRPr="006F4282">
        <w:t xml:space="preserve"> based on the customer needs</w:t>
      </w:r>
      <w:r>
        <w:t>,</w:t>
      </w:r>
      <w:r w:rsidRPr="006F4282">
        <w:t xml:space="preserve"> in either a </w:t>
      </w:r>
      <w:r>
        <w:t>standalone RMP</w:t>
      </w:r>
      <w:r w:rsidRPr="006F4282">
        <w:t xml:space="preserve"> or defined within a section in the </w:t>
      </w:r>
      <w:r>
        <w:t>PMP/Service</w:t>
      </w:r>
      <w:r w:rsidRPr="006F4282">
        <w:t xml:space="preserve"> Management Plan (</w:t>
      </w:r>
      <w:r>
        <w:t>SMP</w:t>
      </w:r>
      <w:r w:rsidRPr="006F4282">
        <w:t xml:space="preserve">). </w:t>
      </w:r>
      <w:r w:rsidR="00175C21">
        <w:t>The Attain Risk Management Plan Template aligns with this process and can be used in conjunction with the Attain Risk</w:t>
      </w:r>
      <w:r w:rsidR="007D2EC0">
        <w:t xml:space="preserve"> Issue and Decision</w:t>
      </w:r>
      <w:r w:rsidR="00175C21">
        <w:t xml:space="preserve"> Log Template. </w:t>
      </w:r>
      <w:r w:rsidRPr="006F4282">
        <w:t>If the customer requires a different process to be followed, tailor the project’s plan to meet customer needs and justify tailoring using the tailoring form located in the</w:t>
      </w:r>
      <w:r>
        <w:t xml:space="preserve"> DCoE</w:t>
      </w:r>
      <w:r w:rsidRPr="006F4282">
        <w:t xml:space="preserve"> SharePoint </w:t>
      </w:r>
      <w:r>
        <w:t>intranet site</w:t>
      </w:r>
      <w:r w:rsidRPr="006F4282">
        <w:t xml:space="preserve">. Work with the </w:t>
      </w:r>
      <w:r>
        <w:t>Attain Delivery Excellence team</w:t>
      </w:r>
      <w:r w:rsidRPr="006F4282">
        <w:t xml:space="preserve"> to complete the tailoring steps. The project team</w:t>
      </w:r>
      <w:r>
        <w:t>,</w:t>
      </w:r>
      <w:r w:rsidRPr="006F4282">
        <w:t xml:space="preserve"> and relevant stakeholders</w:t>
      </w:r>
      <w:r>
        <w:t>,</w:t>
      </w:r>
      <w:r w:rsidRPr="006F4282">
        <w:t xml:space="preserve"> review and approve the </w:t>
      </w:r>
      <w:r>
        <w:t>RMP, PMP, or SMP</w:t>
      </w:r>
      <w:r w:rsidRPr="006F4282">
        <w:t xml:space="preserve">. </w:t>
      </w:r>
      <w:r w:rsidR="006761A2">
        <w:t>Ensure IPR process is addressed within plan.</w:t>
      </w:r>
    </w:p>
    <w:p w14:paraId="59B05803" w14:textId="4B52A342" w:rsidR="00CE1628" w:rsidRPr="00FA6C65" w:rsidRDefault="00CE1628" w:rsidP="00CE1628">
      <w:r w:rsidRPr="006F4282">
        <w:t>The</w:t>
      </w:r>
      <w:r>
        <w:t xml:space="preserve"> applicable</w:t>
      </w:r>
      <w:r w:rsidRPr="006F4282">
        <w:t xml:space="preserve"> project tea</w:t>
      </w:r>
      <w:r>
        <w:t xml:space="preserve">m members must be trained on the </w:t>
      </w:r>
      <w:r>
        <w:rPr>
          <w:i/>
        </w:rPr>
        <w:t>Attain</w:t>
      </w:r>
      <w:r w:rsidRPr="0021704C">
        <w:rPr>
          <w:i/>
        </w:rPr>
        <w:t xml:space="preserve"> </w:t>
      </w:r>
      <w:r>
        <w:rPr>
          <w:i/>
        </w:rPr>
        <w:t xml:space="preserve">Risk Management </w:t>
      </w:r>
      <w:r w:rsidRPr="0021704C">
        <w:rPr>
          <w:i/>
        </w:rPr>
        <w:t>Process</w:t>
      </w:r>
      <w:r w:rsidRPr="006F4282">
        <w:t>.</w:t>
      </w:r>
      <w:r>
        <w:t xml:space="preserve"> Refer to the </w:t>
      </w:r>
      <w:r>
        <w:rPr>
          <w:i/>
        </w:rPr>
        <w:t>Attain</w:t>
      </w:r>
      <w:r w:rsidRPr="00FA6C65">
        <w:rPr>
          <w:i/>
        </w:rPr>
        <w:t xml:space="preserve"> Organization Training Plan (OTP)</w:t>
      </w:r>
      <w:r>
        <w:t xml:space="preserve"> for process training requirements.</w:t>
      </w:r>
    </w:p>
    <w:p w14:paraId="5D2D430E" w14:textId="062EBD91" w:rsidR="00CE1628" w:rsidRPr="00CE1628" w:rsidRDefault="00CE1628" w:rsidP="00CE1628">
      <w:pPr>
        <w:pStyle w:val="Note"/>
      </w:pPr>
      <w:r w:rsidRPr="00CE1628">
        <w:rPr>
          <w:b/>
        </w:rPr>
        <w:t>NOTE:</w:t>
      </w:r>
      <w:r w:rsidRPr="00CE1628">
        <w:t xml:space="preserve"> The Assets and References section above lists available templates and documents that can be found on the </w:t>
      </w:r>
      <w:r>
        <w:t>DCoE</w:t>
      </w:r>
      <w:r w:rsidRPr="00CE1628">
        <w:t xml:space="preserve"> SharePoint -intranet site. Other comparable templates are available and may be used to support this process.</w:t>
      </w:r>
    </w:p>
    <w:p w14:paraId="2C72535E" w14:textId="4582AC2C" w:rsidR="00CE1628" w:rsidRPr="00CE1628" w:rsidRDefault="00CE1628" w:rsidP="00CE1628">
      <w:pPr>
        <w:pStyle w:val="Note"/>
      </w:pPr>
      <w:r w:rsidRPr="00CE1628">
        <w:rPr>
          <w:b/>
        </w:rPr>
        <w:t>NOTE:</w:t>
      </w:r>
      <w:r w:rsidRPr="00CE1628">
        <w:t xml:space="preserve"> In the RMP, capture how risks are documented, managed, communicated, and reported to relevant stakeholders. Risks can be documented in either of the risk register templates found in the </w:t>
      </w:r>
      <w:r>
        <w:t>D</w:t>
      </w:r>
      <w:r w:rsidRPr="00CE1628">
        <w:t>CoE portal on SharePoint, a risk list within SharePoint, or by another method specified by the RMP/PMP.</w:t>
      </w:r>
    </w:p>
    <w:p w14:paraId="1CC4F7E5" w14:textId="7B242CC3" w:rsidR="00A764AD" w:rsidRPr="005972CE" w:rsidRDefault="00CE1628" w:rsidP="00CE1628">
      <w:pPr>
        <w:pStyle w:val="Heading2"/>
      </w:pPr>
      <w:r>
        <w:lastRenderedPageBreak/>
        <w:t>Document Risks</w:t>
      </w:r>
    </w:p>
    <w:p w14:paraId="5B63193E" w14:textId="2CF85A41" w:rsidR="00CE1628" w:rsidRDefault="00CE1628" w:rsidP="00CE1628">
      <w:r w:rsidRPr="0067719C">
        <w:t xml:space="preserve">Internal and external stakeholders contribute to the identification of risks. Document the risk description, potential impact(s), risk source, and risk category in the risk </w:t>
      </w:r>
      <w:r>
        <w:t>register</w:t>
      </w:r>
      <w:r w:rsidRPr="0067719C">
        <w:t xml:space="preserve">. Refer to the risk </w:t>
      </w:r>
      <w:r>
        <w:t>register</w:t>
      </w:r>
      <w:r w:rsidRPr="0067719C">
        <w:t xml:space="preserve"> template</w:t>
      </w:r>
      <w:r>
        <w:t>s</w:t>
      </w:r>
      <w:r w:rsidRPr="0067719C">
        <w:t xml:space="preserve"> for examples of risk source</w:t>
      </w:r>
      <w:r>
        <w:t>s</w:t>
      </w:r>
      <w:r w:rsidRPr="0067719C">
        <w:t xml:space="preserve"> and categories.</w:t>
      </w:r>
      <w:r w:rsidR="00A87EAF">
        <w:t xml:space="preserve"> While usage of the Attain Risk </w:t>
      </w:r>
      <w:r w:rsidR="007D2EC0">
        <w:t xml:space="preserve">Issue and Decision </w:t>
      </w:r>
      <w:r w:rsidR="00A87EAF">
        <w:t xml:space="preserve">Log provided in the DCoE intranet site Template Library for use by the PM is not required, a comparative log may be used. </w:t>
      </w:r>
    </w:p>
    <w:p w14:paraId="05DADA17" w14:textId="4EAB45DB" w:rsidR="00A87EAF" w:rsidRDefault="00A87EAF" w:rsidP="00A87EAF">
      <w:pPr>
        <w:pStyle w:val="Note"/>
      </w:pPr>
      <w:r w:rsidRPr="00A87EAF">
        <w:rPr>
          <w:b/>
        </w:rPr>
        <w:t>NOTE:</w:t>
      </w:r>
      <w:r>
        <w:t xml:space="preserve"> The </w:t>
      </w:r>
      <w:r w:rsidR="00175C21">
        <w:t xml:space="preserve">Attain Risk Management Plan Template and the </w:t>
      </w:r>
      <w:r>
        <w:t>Attain Risk</w:t>
      </w:r>
      <w:r w:rsidR="007D2EC0">
        <w:t xml:space="preserve"> Issue and Decision</w:t>
      </w:r>
      <w:r>
        <w:t xml:space="preserve"> Log Template contains detailed instructions beyond what is listed within this process. Utilize the </w:t>
      </w:r>
      <w:r w:rsidR="00175C21">
        <w:t xml:space="preserve">plan and </w:t>
      </w:r>
      <w:r>
        <w:t>template in conjunction with this</w:t>
      </w:r>
      <w:r w:rsidR="006761A2">
        <w:t xml:space="preserve"> process when documenting risks at the project/contract level on a weekly/monthly basis. Utilize the IPR template to raise higher-level risks to the IPR board on a quarterly basis. Submit to Delivery Excellence for peer review on a monthly basis.</w:t>
      </w:r>
    </w:p>
    <w:p w14:paraId="1CC4F7E7" w14:textId="6DD5117B" w:rsidR="00A764AD" w:rsidRPr="003060AA" w:rsidRDefault="00CE1628" w:rsidP="00CE1628">
      <w:pPr>
        <w:pStyle w:val="Heading2"/>
      </w:pPr>
      <w:r>
        <w:t>Analyze and Prioritize Risks</w:t>
      </w:r>
    </w:p>
    <w:p w14:paraId="20D2FBAF" w14:textId="3852F0D8" w:rsidR="00CE1628" w:rsidRDefault="00CE1628" w:rsidP="00CE1628">
      <w:r w:rsidRPr="001511FF">
        <w:t>Evaluate, categorize, and prioritize</w:t>
      </w:r>
      <w:r>
        <w:t xml:space="preserve"> by severity</w:t>
      </w:r>
      <w:r w:rsidRPr="001511FF">
        <w:t xml:space="preserve"> each identified risk in the risk </w:t>
      </w:r>
      <w:r>
        <w:t>register based on the risk parameters; Risk Impact, Probability of Occurrence, and Severity</w:t>
      </w:r>
      <w:r w:rsidRPr="001511FF">
        <w:t xml:space="preserve">. During risk analysis, </w:t>
      </w:r>
      <w:r>
        <w:t xml:space="preserve">analyze </w:t>
      </w:r>
      <w:r w:rsidRPr="001511FF">
        <w:t xml:space="preserve">potential risk events based on the impact </w:t>
      </w:r>
      <w:r>
        <w:t>(</w:t>
      </w:r>
      <w:r w:rsidRPr="001511FF">
        <w:t>if the risk occurs</w:t>
      </w:r>
      <w:r>
        <w:t>)</w:t>
      </w:r>
      <w:r w:rsidRPr="001511FF">
        <w:t xml:space="preserve"> and the probability of occurrence</w:t>
      </w:r>
      <w:r>
        <w:t>.</w:t>
      </w:r>
      <w:r w:rsidR="00EF5F3D">
        <w:t xml:space="preserve"> </w:t>
      </w:r>
    </w:p>
    <w:p w14:paraId="7455803B" w14:textId="0188B3A7" w:rsidR="00EF5F3D" w:rsidRDefault="00EF5F3D" w:rsidP="00CE1628">
      <w:r>
        <w:fldChar w:fldCharType="begin"/>
      </w:r>
      <w:r>
        <w:instrText xml:space="preserve"> REF _Ref430941920 \h </w:instrText>
      </w:r>
      <w:r>
        <w:fldChar w:fldCharType="separate"/>
      </w:r>
      <w:r>
        <w:t xml:space="preserve">Table </w:t>
      </w:r>
      <w:r>
        <w:rPr>
          <w:noProof/>
        </w:rPr>
        <w:t>1</w:t>
      </w:r>
      <w:r>
        <w:noBreakHyphen/>
      </w:r>
      <w:r>
        <w:rPr>
          <w:noProof/>
        </w:rPr>
        <w:t>1</w:t>
      </w:r>
      <w:r>
        <w:fldChar w:fldCharType="end"/>
      </w:r>
      <w:r>
        <w:t xml:space="preserve"> provides an example of quantitative risk severity (prioritization) analysis determination.</w:t>
      </w:r>
    </w:p>
    <w:p w14:paraId="0057570F" w14:textId="4B033265" w:rsidR="00EF5F3D" w:rsidRDefault="00EF5F3D" w:rsidP="00EF5F3D">
      <w:pPr>
        <w:pStyle w:val="Caption"/>
      </w:pPr>
      <w:bookmarkStart w:id="1" w:name="_Ref430941920"/>
      <w:r>
        <w:t xml:space="preserve">Table </w:t>
      </w:r>
      <w:fldSimple w:instr=" STYLEREF 1 \s ">
        <w:r>
          <w:rPr>
            <w:noProof/>
          </w:rPr>
          <w:t>1</w:t>
        </w:r>
      </w:fldSimple>
      <w:r>
        <w:noBreakHyphen/>
      </w:r>
      <w:fldSimple w:instr=" SEQ Table \* ARABIC \s 1 ">
        <w:r>
          <w:rPr>
            <w:noProof/>
          </w:rPr>
          <w:t>1</w:t>
        </w:r>
      </w:fldSimple>
      <w:bookmarkEnd w:id="1"/>
      <w:r>
        <w:t xml:space="preserve">: Risk Severity </w:t>
      </w:r>
      <w:r w:rsidR="002F4A99">
        <w:t>Quantitative</w:t>
      </w:r>
      <w:r>
        <w:t xml:space="preserve"> Determination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1505"/>
        <w:gridCol w:w="817"/>
        <w:gridCol w:w="817"/>
        <w:gridCol w:w="818"/>
        <w:gridCol w:w="818"/>
        <w:gridCol w:w="818"/>
      </w:tblGrid>
      <w:tr w:rsidR="00EF5F3D" w:rsidRPr="000E00FC" w14:paraId="0150BEEF" w14:textId="77777777" w:rsidTr="00BF0FD3">
        <w:trPr>
          <w:trHeight w:val="452"/>
          <w:tblHeader/>
          <w:jc w:val="center"/>
        </w:trPr>
        <w:tc>
          <w:tcPr>
            <w:tcW w:w="1505" w:type="dxa"/>
            <w:shd w:val="clear" w:color="auto" w:fill="DAD3CC"/>
            <w:vAlign w:val="center"/>
          </w:tcPr>
          <w:p w14:paraId="60EE64DC" w14:textId="77777777" w:rsidR="00EF5F3D" w:rsidRPr="000E00FC" w:rsidRDefault="00EF5F3D" w:rsidP="00BF0FD3">
            <w:pPr>
              <w:pStyle w:val="TableColumnHeader"/>
            </w:pPr>
            <w:r w:rsidRPr="000E00FC">
              <w:t>Probability</w:t>
            </w:r>
          </w:p>
        </w:tc>
        <w:tc>
          <w:tcPr>
            <w:tcW w:w="4086" w:type="dxa"/>
            <w:gridSpan w:val="5"/>
            <w:shd w:val="clear" w:color="auto" w:fill="DAD3CC"/>
            <w:vAlign w:val="center"/>
          </w:tcPr>
          <w:p w14:paraId="34A03652" w14:textId="77777777" w:rsidR="00EF5F3D" w:rsidRPr="000E00FC" w:rsidRDefault="00EF5F3D" w:rsidP="00BF0FD3">
            <w:pPr>
              <w:pStyle w:val="TableColumnHeader"/>
            </w:pPr>
            <w:r>
              <w:t>Impact</w:t>
            </w:r>
          </w:p>
        </w:tc>
      </w:tr>
      <w:tr w:rsidR="00EF5F3D" w:rsidRPr="000E00FC" w14:paraId="660C2096" w14:textId="77777777" w:rsidTr="00BF0FD3">
        <w:trPr>
          <w:trHeight w:val="436"/>
          <w:jc w:val="center"/>
        </w:trPr>
        <w:tc>
          <w:tcPr>
            <w:tcW w:w="1505" w:type="dxa"/>
          </w:tcPr>
          <w:p w14:paraId="11B993D2" w14:textId="77777777" w:rsidR="00EF5F3D" w:rsidRPr="000E00FC" w:rsidRDefault="00EF5F3D" w:rsidP="00BF0FD3">
            <w:pPr>
              <w:pStyle w:val="TableText"/>
              <w:jc w:val="center"/>
              <w:rPr>
                <w:szCs w:val="20"/>
              </w:rPr>
            </w:pPr>
            <w:r>
              <w:rPr>
                <w:szCs w:val="20"/>
              </w:rPr>
              <w:t>5</w:t>
            </w:r>
          </w:p>
        </w:tc>
        <w:tc>
          <w:tcPr>
            <w:tcW w:w="817" w:type="dxa"/>
            <w:shd w:val="clear" w:color="auto" w:fill="00FF00"/>
          </w:tcPr>
          <w:p w14:paraId="17688D39" w14:textId="77777777" w:rsidR="00EF5F3D" w:rsidRPr="000E00FC" w:rsidRDefault="00EF5F3D" w:rsidP="00BF0FD3">
            <w:pPr>
              <w:pStyle w:val="TableText"/>
              <w:jc w:val="center"/>
              <w:rPr>
                <w:szCs w:val="20"/>
              </w:rPr>
            </w:pPr>
            <w:r w:rsidRPr="000E00FC">
              <w:rPr>
                <w:szCs w:val="20"/>
              </w:rPr>
              <w:t>5</w:t>
            </w:r>
          </w:p>
        </w:tc>
        <w:tc>
          <w:tcPr>
            <w:tcW w:w="817" w:type="dxa"/>
            <w:shd w:val="clear" w:color="auto" w:fill="FFFF00"/>
          </w:tcPr>
          <w:p w14:paraId="20FE8FF3" w14:textId="77777777" w:rsidR="00EF5F3D" w:rsidRPr="000E00FC" w:rsidRDefault="00EF5F3D" w:rsidP="00BF0FD3">
            <w:pPr>
              <w:pStyle w:val="TableText"/>
              <w:jc w:val="center"/>
              <w:rPr>
                <w:szCs w:val="20"/>
              </w:rPr>
            </w:pPr>
            <w:r>
              <w:rPr>
                <w:szCs w:val="20"/>
              </w:rPr>
              <w:t>10</w:t>
            </w:r>
          </w:p>
        </w:tc>
        <w:tc>
          <w:tcPr>
            <w:tcW w:w="818" w:type="dxa"/>
            <w:shd w:val="clear" w:color="auto" w:fill="FF0000"/>
          </w:tcPr>
          <w:p w14:paraId="60E51D01" w14:textId="77777777" w:rsidR="00EF5F3D" w:rsidRPr="000E00FC" w:rsidRDefault="00EF5F3D" w:rsidP="00BF0FD3">
            <w:pPr>
              <w:pStyle w:val="TableText"/>
              <w:jc w:val="center"/>
              <w:rPr>
                <w:szCs w:val="20"/>
              </w:rPr>
            </w:pPr>
            <w:r>
              <w:rPr>
                <w:szCs w:val="20"/>
              </w:rPr>
              <w:t>15</w:t>
            </w:r>
          </w:p>
        </w:tc>
        <w:tc>
          <w:tcPr>
            <w:tcW w:w="818" w:type="dxa"/>
            <w:shd w:val="clear" w:color="auto" w:fill="FF0000"/>
          </w:tcPr>
          <w:p w14:paraId="509688A4" w14:textId="77777777" w:rsidR="00EF5F3D" w:rsidRPr="000E00FC" w:rsidRDefault="00EF5F3D" w:rsidP="00BF0FD3">
            <w:pPr>
              <w:pStyle w:val="TableText"/>
              <w:jc w:val="center"/>
              <w:rPr>
                <w:szCs w:val="20"/>
              </w:rPr>
            </w:pPr>
            <w:r>
              <w:rPr>
                <w:szCs w:val="20"/>
              </w:rPr>
              <w:t>20</w:t>
            </w:r>
          </w:p>
        </w:tc>
        <w:tc>
          <w:tcPr>
            <w:tcW w:w="818" w:type="dxa"/>
            <w:shd w:val="clear" w:color="auto" w:fill="FF0000"/>
          </w:tcPr>
          <w:p w14:paraId="3A04D27F" w14:textId="77777777" w:rsidR="00EF5F3D" w:rsidRPr="000E00FC" w:rsidRDefault="00EF5F3D" w:rsidP="00BF0FD3">
            <w:pPr>
              <w:pStyle w:val="TableText"/>
              <w:jc w:val="center"/>
              <w:rPr>
                <w:szCs w:val="20"/>
              </w:rPr>
            </w:pPr>
            <w:r>
              <w:rPr>
                <w:szCs w:val="20"/>
              </w:rPr>
              <w:t>25</w:t>
            </w:r>
          </w:p>
        </w:tc>
      </w:tr>
      <w:tr w:rsidR="00EF5F3D" w:rsidRPr="000E00FC" w14:paraId="76D419F8" w14:textId="77777777" w:rsidTr="00BF0FD3">
        <w:trPr>
          <w:trHeight w:val="436"/>
          <w:jc w:val="center"/>
        </w:trPr>
        <w:tc>
          <w:tcPr>
            <w:tcW w:w="1505" w:type="dxa"/>
          </w:tcPr>
          <w:p w14:paraId="7A4AFB25" w14:textId="77777777" w:rsidR="00EF5F3D" w:rsidRPr="000E00FC" w:rsidRDefault="00EF5F3D" w:rsidP="00BF0FD3">
            <w:pPr>
              <w:pStyle w:val="TableText"/>
              <w:jc w:val="center"/>
              <w:rPr>
                <w:szCs w:val="20"/>
              </w:rPr>
            </w:pPr>
            <w:r>
              <w:rPr>
                <w:szCs w:val="20"/>
              </w:rPr>
              <w:t>4</w:t>
            </w:r>
          </w:p>
        </w:tc>
        <w:tc>
          <w:tcPr>
            <w:tcW w:w="817" w:type="dxa"/>
            <w:shd w:val="clear" w:color="auto" w:fill="00FF00"/>
          </w:tcPr>
          <w:p w14:paraId="2991C6C9" w14:textId="77777777" w:rsidR="00EF5F3D" w:rsidRPr="000E00FC" w:rsidRDefault="00EF5F3D" w:rsidP="00BF0FD3">
            <w:pPr>
              <w:pStyle w:val="TableText"/>
              <w:jc w:val="center"/>
              <w:rPr>
                <w:szCs w:val="20"/>
              </w:rPr>
            </w:pPr>
            <w:r w:rsidRPr="000E00FC">
              <w:rPr>
                <w:szCs w:val="20"/>
              </w:rPr>
              <w:t>4</w:t>
            </w:r>
          </w:p>
        </w:tc>
        <w:tc>
          <w:tcPr>
            <w:tcW w:w="817" w:type="dxa"/>
            <w:shd w:val="clear" w:color="auto" w:fill="FFFF00"/>
          </w:tcPr>
          <w:p w14:paraId="5883C8BC" w14:textId="77777777" w:rsidR="00EF5F3D" w:rsidRPr="000E00FC" w:rsidRDefault="00EF5F3D" w:rsidP="00BF0FD3">
            <w:pPr>
              <w:pStyle w:val="TableText"/>
              <w:jc w:val="center"/>
              <w:rPr>
                <w:szCs w:val="20"/>
              </w:rPr>
            </w:pPr>
            <w:r>
              <w:rPr>
                <w:szCs w:val="20"/>
              </w:rPr>
              <w:t>8</w:t>
            </w:r>
          </w:p>
        </w:tc>
        <w:tc>
          <w:tcPr>
            <w:tcW w:w="818" w:type="dxa"/>
            <w:shd w:val="clear" w:color="auto" w:fill="FFFF00"/>
          </w:tcPr>
          <w:p w14:paraId="52B8CB95" w14:textId="77777777" w:rsidR="00EF5F3D" w:rsidRPr="000E00FC" w:rsidRDefault="00EF5F3D" w:rsidP="00BF0FD3">
            <w:pPr>
              <w:pStyle w:val="TableText"/>
              <w:jc w:val="center"/>
              <w:rPr>
                <w:szCs w:val="20"/>
              </w:rPr>
            </w:pPr>
            <w:r>
              <w:rPr>
                <w:szCs w:val="20"/>
              </w:rPr>
              <w:t>12</w:t>
            </w:r>
          </w:p>
        </w:tc>
        <w:tc>
          <w:tcPr>
            <w:tcW w:w="818" w:type="dxa"/>
            <w:shd w:val="clear" w:color="auto" w:fill="FF0000"/>
          </w:tcPr>
          <w:p w14:paraId="1666F391" w14:textId="77777777" w:rsidR="00EF5F3D" w:rsidRPr="000E00FC" w:rsidRDefault="00EF5F3D" w:rsidP="00BF0FD3">
            <w:pPr>
              <w:pStyle w:val="TableText"/>
              <w:jc w:val="center"/>
              <w:rPr>
                <w:szCs w:val="20"/>
              </w:rPr>
            </w:pPr>
            <w:r>
              <w:rPr>
                <w:szCs w:val="20"/>
              </w:rPr>
              <w:t>16</w:t>
            </w:r>
          </w:p>
        </w:tc>
        <w:tc>
          <w:tcPr>
            <w:tcW w:w="818" w:type="dxa"/>
            <w:shd w:val="clear" w:color="auto" w:fill="FF0000"/>
          </w:tcPr>
          <w:p w14:paraId="069AAC64" w14:textId="77777777" w:rsidR="00EF5F3D" w:rsidRPr="000E00FC" w:rsidRDefault="00EF5F3D" w:rsidP="00BF0FD3">
            <w:pPr>
              <w:pStyle w:val="TableText"/>
              <w:jc w:val="center"/>
              <w:rPr>
                <w:szCs w:val="20"/>
              </w:rPr>
            </w:pPr>
            <w:r>
              <w:rPr>
                <w:szCs w:val="20"/>
              </w:rPr>
              <w:t>20</w:t>
            </w:r>
          </w:p>
        </w:tc>
      </w:tr>
      <w:tr w:rsidR="00EF5F3D" w:rsidRPr="000E00FC" w14:paraId="35E23416" w14:textId="77777777" w:rsidTr="00BF0FD3">
        <w:trPr>
          <w:trHeight w:val="436"/>
          <w:jc w:val="center"/>
        </w:trPr>
        <w:tc>
          <w:tcPr>
            <w:tcW w:w="1505" w:type="dxa"/>
          </w:tcPr>
          <w:p w14:paraId="41F52E4A" w14:textId="77777777" w:rsidR="00EF5F3D" w:rsidRPr="000E00FC" w:rsidRDefault="00EF5F3D" w:rsidP="00BF0FD3">
            <w:pPr>
              <w:pStyle w:val="TableText"/>
              <w:jc w:val="center"/>
              <w:rPr>
                <w:szCs w:val="20"/>
              </w:rPr>
            </w:pPr>
            <w:r>
              <w:rPr>
                <w:szCs w:val="20"/>
              </w:rPr>
              <w:t>3</w:t>
            </w:r>
          </w:p>
        </w:tc>
        <w:tc>
          <w:tcPr>
            <w:tcW w:w="817" w:type="dxa"/>
            <w:shd w:val="clear" w:color="auto" w:fill="00FF00"/>
          </w:tcPr>
          <w:p w14:paraId="75FD95A3" w14:textId="77777777" w:rsidR="00EF5F3D" w:rsidRPr="000E00FC" w:rsidRDefault="00EF5F3D" w:rsidP="00BF0FD3">
            <w:pPr>
              <w:pStyle w:val="TableText"/>
              <w:jc w:val="center"/>
              <w:rPr>
                <w:szCs w:val="20"/>
              </w:rPr>
            </w:pPr>
            <w:r w:rsidRPr="000E00FC">
              <w:rPr>
                <w:szCs w:val="20"/>
              </w:rPr>
              <w:t>3</w:t>
            </w:r>
          </w:p>
        </w:tc>
        <w:tc>
          <w:tcPr>
            <w:tcW w:w="817" w:type="dxa"/>
            <w:shd w:val="clear" w:color="auto" w:fill="00FF00"/>
          </w:tcPr>
          <w:p w14:paraId="1C62765E" w14:textId="77777777" w:rsidR="00EF5F3D" w:rsidRPr="000E00FC" w:rsidRDefault="00EF5F3D" w:rsidP="00BF0FD3">
            <w:pPr>
              <w:pStyle w:val="TableText"/>
              <w:jc w:val="center"/>
              <w:rPr>
                <w:szCs w:val="20"/>
              </w:rPr>
            </w:pPr>
            <w:r>
              <w:rPr>
                <w:szCs w:val="20"/>
              </w:rPr>
              <w:t>6</w:t>
            </w:r>
          </w:p>
        </w:tc>
        <w:tc>
          <w:tcPr>
            <w:tcW w:w="818" w:type="dxa"/>
            <w:shd w:val="clear" w:color="auto" w:fill="FFFF00"/>
          </w:tcPr>
          <w:p w14:paraId="0863BA36" w14:textId="77777777" w:rsidR="00EF5F3D" w:rsidRPr="000E00FC" w:rsidRDefault="00EF5F3D" w:rsidP="00BF0FD3">
            <w:pPr>
              <w:pStyle w:val="TableText"/>
              <w:jc w:val="center"/>
              <w:rPr>
                <w:szCs w:val="20"/>
              </w:rPr>
            </w:pPr>
            <w:r>
              <w:rPr>
                <w:szCs w:val="20"/>
              </w:rPr>
              <w:t>9</w:t>
            </w:r>
          </w:p>
        </w:tc>
        <w:tc>
          <w:tcPr>
            <w:tcW w:w="818" w:type="dxa"/>
            <w:shd w:val="clear" w:color="auto" w:fill="FF0000"/>
          </w:tcPr>
          <w:p w14:paraId="74EB56B9" w14:textId="77777777" w:rsidR="00EF5F3D" w:rsidRPr="000E00FC" w:rsidRDefault="00EF5F3D" w:rsidP="00BF0FD3">
            <w:pPr>
              <w:pStyle w:val="TableText"/>
              <w:jc w:val="center"/>
              <w:rPr>
                <w:szCs w:val="20"/>
              </w:rPr>
            </w:pPr>
            <w:r>
              <w:rPr>
                <w:szCs w:val="20"/>
              </w:rPr>
              <w:t>12</w:t>
            </w:r>
          </w:p>
        </w:tc>
        <w:tc>
          <w:tcPr>
            <w:tcW w:w="818" w:type="dxa"/>
            <w:shd w:val="clear" w:color="auto" w:fill="FF0000"/>
          </w:tcPr>
          <w:p w14:paraId="036ADE63" w14:textId="77777777" w:rsidR="00EF5F3D" w:rsidRPr="000E00FC" w:rsidRDefault="00EF5F3D" w:rsidP="00BF0FD3">
            <w:pPr>
              <w:pStyle w:val="TableText"/>
              <w:jc w:val="center"/>
              <w:rPr>
                <w:szCs w:val="20"/>
              </w:rPr>
            </w:pPr>
            <w:r>
              <w:rPr>
                <w:szCs w:val="20"/>
              </w:rPr>
              <w:t>15</w:t>
            </w:r>
          </w:p>
        </w:tc>
      </w:tr>
      <w:tr w:rsidR="00EF5F3D" w:rsidRPr="000E00FC" w14:paraId="180C320F" w14:textId="77777777" w:rsidTr="00BF0FD3">
        <w:trPr>
          <w:trHeight w:val="436"/>
          <w:jc w:val="center"/>
        </w:trPr>
        <w:tc>
          <w:tcPr>
            <w:tcW w:w="1505" w:type="dxa"/>
          </w:tcPr>
          <w:p w14:paraId="41F50BB4" w14:textId="77777777" w:rsidR="00EF5F3D" w:rsidRPr="000E00FC" w:rsidRDefault="00EF5F3D" w:rsidP="00BF0FD3">
            <w:pPr>
              <w:pStyle w:val="TableText"/>
              <w:jc w:val="center"/>
              <w:rPr>
                <w:szCs w:val="20"/>
              </w:rPr>
            </w:pPr>
            <w:r>
              <w:rPr>
                <w:szCs w:val="20"/>
              </w:rPr>
              <w:t>2</w:t>
            </w:r>
          </w:p>
        </w:tc>
        <w:tc>
          <w:tcPr>
            <w:tcW w:w="817" w:type="dxa"/>
            <w:shd w:val="clear" w:color="auto" w:fill="00FF00"/>
          </w:tcPr>
          <w:p w14:paraId="70CEDED1" w14:textId="77777777" w:rsidR="00EF5F3D" w:rsidRPr="000E00FC" w:rsidRDefault="00EF5F3D" w:rsidP="00BF0FD3">
            <w:pPr>
              <w:pStyle w:val="TableText"/>
              <w:jc w:val="center"/>
              <w:rPr>
                <w:szCs w:val="20"/>
              </w:rPr>
            </w:pPr>
            <w:r>
              <w:rPr>
                <w:szCs w:val="20"/>
              </w:rPr>
              <w:t>2</w:t>
            </w:r>
          </w:p>
        </w:tc>
        <w:tc>
          <w:tcPr>
            <w:tcW w:w="817" w:type="dxa"/>
            <w:shd w:val="clear" w:color="auto" w:fill="00FF00"/>
          </w:tcPr>
          <w:p w14:paraId="4B46DD61" w14:textId="77777777" w:rsidR="00EF5F3D" w:rsidRPr="000E00FC" w:rsidRDefault="00EF5F3D" w:rsidP="00BF0FD3">
            <w:pPr>
              <w:pStyle w:val="TableText"/>
              <w:jc w:val="center"/>
              <w:rPr>
                <w:szCs w:val="20"/>
              </w:rPr>
            </w:pPr>
            <w:r>
              <w:rPr>
                <w:szCs w:val="20"/>
              </w:rPr>
              <w:t>4</w:t>
            </w:r>
          </w:p>
        </w:tc>
        <w:tc>
          <w:tcPr>
            <w:tcW w:w="818" w:type="dxa"/>
            <w:shd w:val="clear" w:color="auto" w:fill="FFFF00"/>
          </w:tcPr>
          <w:p w14:paraId="78A7A9FA" w14:textId="77777777" w:rsidR="00EF5F3D" w:rsidRPr="000E00FC" w:rsidRDefault="00EF5F3D" w:rsidP="00BF0FD3">
            <w:pPr>
              <w:pStyle w:val="TableText"/>
              <w:jc w:val="center"/>
              <w:rPr>
                <w:szCs w:val="20"/>
              </w:rPr>
            </w:pPr>
            <w:r>
              <w:rPr>
                <w:szCs w:val="20"/>
              </w:rPr>
              <w:t>6</w:t>
            </w:r>
          </w:p>
        </w:tc>
        <w:tc>
          <w:tcPr>
            <w:tcW w:w="818" w:type="dxa"/>
            <w:shd w:val="clear" w:color="auto" w:fill="FFFF00"/>
          </w:tcPr>
          <w:p w14:paraId="5330D08F" w14:textId="77777777" w:rsidR="00EF5F3D" w:rsidRPr="000E00FC" w:rsidRDefault="00EF5F3D" w:rsidP="00BF0FD3">
            <w:pPr>
              <w:pStyle w:val="TableText"/>
              <w:jc w:val="center"/>
              <w:rPr>
                <w:szCs w:val="20"/>
              </w:rPr>
            </w:pPr>
            <w:r>
              <w:rPr>
                <w:szCs w:val="20"/>
              </w:rPr>
              <w:t>8</w:t>
            </w:r>
          </w:p>
        </w:tc>
        <w:tc>
          <w:tcPr>
            <w:tcW w:w="818" w:type="dxa"/>
            <w:shd w:val="clear" w:color="auto" w:fill="FF0000"/>
          </w:tcPr>
          <w:p w14:paraId="12BDD7CB" w14:textId="77777777" w:rsidR="00EF5F3D" w:rsidRPr="000E00FC" w:rsidRDefault="00EF5F3D" w:rsidP="00BF0FD3">
            <w:pPr>
              <w:pStyle w:val="TableText"/>
              <w:jc w:val="center"/>
              <w:rPr>
                <w:szCs w:val="20"/>
              </w:rPr>
            </w:pPr>
            <w:r>
              <w:rPr>
                <w:szCs w:val="20"/>
              </w:rPr>
              <w:t>10</w:t>
            </w:r>
          </w:p>
        </w:tc>
      </w:tr>
      <w:tr w:rsidR="00EF5F3D" w:rsidRPr="000E00FC" w14:paraId="60BBEA76" w14:textId="77777777" w:rsidTr="00BF0FD3">
        <w:trPr>
          <w:trHeight w:val="436"/>
          <w:jc w:val="center"/>
        </w:trPr>
        <w:tc>
          <w:tcPr>
            <w:tcW w:w="1505" w:type="dxa"/>
          </w:tcPr>
          <w:p w14:paraId="26E91C7A" w14:textId="77777777" w:rsidR="00EF5F3D" w:rsidRPr="000E00FC" w:rsidRDefault="00EF5F3D" w:rsidP="00BF0FD3">
            <w:pPr>
              <w:pStyle w:val="TableText"/>
              <w:jc w:val="center"/>
              <w:rPr>
                <w:szCs w:val="20"/>
              </w:rPr>
            </w:pPr>
            <w:r>
              <w:rPr>
                <w:szCs w:val="20"/>
              </w:rPr>
              <w:t>1</w:t>
            </w:r>
          </w:p>
        </w:tc>
        <w:tc>
          <w:tcPr>
            <w:tcW w:w="817" w:type="dxa"/>
            <w:shd w:val="clear" w:color="auto" w:fill="00FF00"/>
          </w:tcPr>
          <w:p w14:paraId="57F6428B" w14:textId="77777777" w:rsidR="00EF5F3D" w:rsidRPr="000E00FC" w:rsidRDefault="00EF5F3D" w:rsidP="00BF0FD3">
            <w:pPr>
              <w:pStyle w:val="TableText"/>
              <w:jc w:val="center"/>
              <w:rPr>
                <w:szCs w:val="20"/>
              </w:rPr>
            </w:pPr>
            <w:r>
              <w:rPr>
                <w:szCs w:val="20"/>
              </w:rPr>
              <w:t>1</w:t>
            </w:r>
          </w:p>
        </w:tc>
        <w:tc>
          <w:tcPr>
            <w:tcW w:w="817" w:type="dxa"/>
            <w:shd w:val="clear" w:color="auto" w:fill="00FF00"/>
          </w:tcPr>
          <w:p w14:paraId="1D63C09D" w14:textId="77777777" w:rsidR="00EF5F3D" w:rsidRPr="000E00FC" w:rsidRDefault="00EF5F3D" w:rsidP="00BF0FD3">
            <w:pPr>
              <w:pStyle w:val="TableText"/>
              <w:jc w:val="center"/>
              <w:rPr>
                <w:szCs w:val="20"/>
              </w:rPr>
            </w:pPr>
            <w:r>
              <w:rPr>
                <w:szCs w:val="20"/>
              </w:rPr>
              <w:t>2</w:t>
            </w:r>
          </w:p>
        </w:tc>
        <w:tc>
          <w:tcPr>
            <w:tcW w:w="818" w:type="dxa"/>
            <w:shd w:val="clear" w:color="auto" w:fill="00FF00"/>
          </w:tcPr>
          <w:p w14:paraId="16E11304" w14:textId="77777777" w:rsidR="00EF5F3D" w:rsidRPr="000E00FC" w:rsidRDefault="00EF5F3D" w:rsidP="00BF0FD3">
            <w:pPr>
              <w:pStyle w:val="TableText"/>
              <w:jc w:val="center"/>
              <w:rPr>
                <w:szCs w:val="20"/>
              </w:rPr>
            </w:pPr>
            <w:r>
              <w:rPr>
                <w:szCs w:val="20"/>
              </w:rPr>
              <w:t>3</w:t>
            </w:r>
          </w:p>
        </w:tc>
        <w:tc>
          <w:tcPr>
            <w:tcW w:w="818" w:type="dxa"/>
            <w:shd w:val="clear" w:color="auto" w:fill="00FF00"/>
          </w:tcPr>
          <w:p w14:paraId="53A33AF9" w14:textId="77777777" w:rsidR="00EF5F3D" w:rsidRPr="000E00FC" w:rsidRDefault="00EF5F3D" w:rsidP="00BF0FD3">
            <w:pPr>
              <w:pStyle w:val="TableText"/>
              <w:jc w:val="center"/>
              <w:rPr>
                <w:szCs w:val="20"/>
              </w:rPr>
            </w:pPr>
            <w:r>
              <w:rPr>
                <w:szCs w:val="20"/>
              </w:rPr>
              <w:t>4</w:t>
            </w:r>
          </w:p>
        </w:tc>
        <w:tc>
          <w:tcPr>
            <w:tcW w:w="818" w:type="dxa"/>
            <w:shd w:val="clear" w:color="auto" w:fill="FFFF00"/>
          </w:tcPr>
          <w:p w14:paraId="381A36FA" w14:textId="77777777" w:rsidR="00EF5F3D" w:rsidRPr="000E00FC" w:rsidRDefault="00EF5F3D" w:rsidP="00BF0FD3">
            <w:pPr>
              <w:pStyle w:val="TableText"/>
              <w:jc w:val="center"/>
              <w:rPr>
                <w:szCs w:val="20"/>
              </w:rPr>
            </w:pPr>
            <w:r>
              <w:rPr>
                <w:szCs w:val="20"/>
              </w:rPr>
              <w:t>5</w:t>
            </w:r>
          </w:p>
        </w:tc>
      </w:tr>
      <w:tr w:rsidR="00EF5F3D" w:rsidRPr="000E00FC" w14:paraId="30597E78" w14:textId="77777777" w:rsidTr="00BF0FD3">
        <w:trPr>
          <w:trHeight w:val="436"/>
          <w:jc w:val="center"/>
        </w:trPr>
        <w:tc>
          <w:tcPr>
            <w:tcW w:w="1505" w:type="dxa"/>
            <w:shd w:val="clear" w:color="auto" w:fill="auto"/>
          </w:tcPr>
          <w:p w14:paraId="241EA250" w14:textId="77777777" w:rsidR="00EF5F3D" w:rsidRPr="000E00FC" w:rsidRDefault="00EF5F3D" w:rsidP="00BF0FD3">
            <w:pPr>
              <w:pStyle w:val="TableText"/>
              <w:jc w:val="center"/>
              <w:rPr>
                <w:szCs w:val="20"/>
              </w:rPr>
            </w:pPr>
          </w:p>
        </w:tc>
        <w:tc>
          <w:tcPr>
            <w:tcW w:w="817" w:type="dxa"/>
            <w:shd w:val="clear" w:color="auto" w:fill="auto"/>
          </w:tcPr>
          <w:p w14:paraId="46458AB0" w14:textId="77777777" w:rsidR="00EF5F3D" w:rsidRPr="000E00FC" w:rsidRDefault="00EF5F3D" w:rsidP="00BF0FD3">
            <w:pPr>
              <w:pStyle w:val="TableText"/>
              <w:jc w:val="center"/>
              <w:rPr>
                <w:szCs w:val="20"/>
              </w:rPr>
            </w:pPr>
            <w:r>
              <w:rPr>
                <w:szCs w:val="20"/>
              </w:rPr>
              <w:t>1</w:t>
            </w:r>
          </w:p>
        </w:tc>
        <w:tc>
          <w:tcPr>
            <w:tcW w:w="817" w:type="dxa"/>
            <w:shd w:val="clear" w:color="auto" w:fill="auto"/>
          </w:tcPr>
          <w:p w14:paraId="74E6618B" w14:textId="77777777" w:rsidR="00EF5F3D" w:rsidRPr="000E00FC" w:rsidRDefault="00EF5F3D" w:rsidP="00BF0FD3">
            <w:pPr>
              <w:pStyle w:val="TableText"/>
              <w:jc w:val="center"/>
              <w:rPr>
                <w:szCs w:val="20"/>
              </w:rPr>
            </w:pPr>
            <w:r>
              <w:rPr>
                <w:szCs w:val="20"/>
              </w:rPr>
              <w:t>2</w:t>
            </w:r>
          </w:p>
        </w:tc>
        <w:tc>
          <w:tcPr>
            <w:tcW w:w="818" w:type="dxa"/>
            <w:shd w:val="clear" w:color="auto" w:fill="auto"/>
          </w:tcPr>
          <w:p w14:paraId="45390902" w14:textId="77777777" w:rsidR="00EF5F3D" w:rsidRPr="000E00FC" w:rsidRDefault="00EF5F3D" w:rsidP="00BF0FD3">
            <w:pPr>
              <w:pStyle w:val="TableText"/>
              <w:jc w:val="center"/>
              <w:rPr>
                <w:szCs w:val="20"/>
              </w:rPr>
            </w:pPr>
            <w:r>
              <w:rPr>
                <w:szCs w:val="20"/>
              </w:rPr>
              <w:t>3</w:t>
            </w:r>
          </w:p>
        </w:tc>
        <w:tc>
          <w:tcPr>
            <w:tcW w:w="818" w:type="dxa"/>
            <w:shd w:val="clear" w:color="auto" w:fill="auto"/>
          </w:tcPr>
          <w:p w14:paraId="381B60C7" w14:textId="77777777" w:rsidR="00EF5F3D" w:rsidRPr="000E00FC" w:rsidRDefault="00EF5F3D" w:rsidP="00BF0FD3">
            <w:pPr>
              <w:pStyle w:val="TableText"/>
              <w:jc w:val="center"/>
              <w:rPr>
                <w:szCs w:val="20"/>
              </w:rPr>
            </w:pPr>
            <w:r>
              <w:rPr>
                <w:szCs w:val="20"/>
              </w:rPr>
              <w:t>4</w:t>
            </w:r>
          </w:p>
        </w:tc>
        <w:tc>
          <w:tcPr>
            <w:tcW w:w="818" w:type="dxa"/>
            <w:shd w:val="clear" w:color="auto" w:fill="auto"/>
          </w:tcPr>
          <w:p w14:paraId="0D5C7DF9" w14:textId="77777777" w:rsidR="00EF5F3D" w:rsidRPr="000E00FC" w:rsidRDefault="00EF5F3D" w:rsidP="00BF0FD3">
            <w:pPr>
              <w:pStyle w:val="TableText"/>
              <w:jc w:val="center"/>
              <w:rPr>
                <w:szCs w:val="20"/>
              </w:rPr>
            </w:pPr>
            <w:r>
              <w:rPr>
                <w:szCs w:val="20"/>
              </w:rPr>
              <w:t>5</w:t>
            </w:r>
          </w:p>
        </w:tc>
      </w:tr>
    </w:tbl>
    <w:p w14:paraId="2468C797" w14:textId="7AD97F07" w:rsidR="00CE1628" w:rsidRDefault="00CE1628" w:rsidP="00CE1628">
      <w:r>
        <w:t>Conducting a</w:t>
      </w:r>
      <w:r w:rsidRPr="001511FF">
        <w:t xml:space="preserve"> quantitative risk analysis </w:t>
      </w:r>
      <w:r>
        <w:t xml:space="preserve">is recommended </w:t>
      </w:r>
      <w:r w:rsidRPr="001511FF">
        <w:t>so that the project team has the best insight into the risks impeding the project.</w:t>
      </w:r>
      <w:r>
        <w:t xml:space="preserve"> Since i</w:t>
      </w:r>
      <w:r w:rsidRPr="001511FF">
        <w:t>mpact is the primary driver for treating risks</w:t>
      </w:r>
      <w:r>
        <w:t>,</w:t>
      </w:r>
      <w:r w:rsidRPr="001511FF">
        <w:t xml:space="preserve"> </w:t>
      </w:r>
      <w:r>
        <w:t xml:space="preserve">determining the quantitative impact </w:t>
      </w:r>
      <w:r w:rsidRPr="001511FF">
        <w:t>(e.g.</w:t>
      </w:r>
      <w:r>
        <w:t>,</w:t>
      </w:r>
      <w:r w:rsidRPr="001511FF">
        <w:t xml:space="preserve"> 6 week schedule delay, $500,000 budget overrun</w:t>
      </w:r>
      <w:r>
        <w:t>)</w:t>
      </w:r>
      <w:r w:rsidRPr="001511FF">
        <w:t xml:space="preserve"> results in targeted, highly effective risk treatment plans.</w:t>
      </w:r>
    </w:p>
    <w:p w14:paraId="345B0F5A" w14:textId="63791B8F" w:rsidR="00CE1628" w:rsidRDefault="00CE1628" w:rsidP="00CE1628">
      <w:r>
        <w:t xml:space="preserve">In the RMP/PMP, define the threshold for severity </w:t>
      </w:r>
      <w:r w:rsidR="00EF5F3D">
        <w:t>for</w:t>
      </w:r>
      <w:r>
        <w:t xml:space="preserve"> which the risks will be monitored. All risks below the specified threshold need not have a detailed response/contingency plan.</w:t>
      </w:r>
    </w:p>
    <w:p w14:paraId="1CC4F7E9" w14:textId="3ABE7881" w:rsidR="00A764AD" w:rsidRPr="003060AA" w:rsidRDefault="00CE1628" w:rsidP="00CE1628">
      <w:pPr>
        <w:pStyle w:val="Heading2"/>
      </w:pPr>
      <w:r>
        <w:t>Determine Risk Response Strategy</w:t>
      </w:r>
    </w:p>
    <w:p w14:paraId="08A8B343" w14:textId="77777777" w:rsidR="00CE1628" w:rsidRDefault="00CE1628" w:rsidP="00CE1628">
      <w:r w:rsidRPr="001511FF">
        <w:t xml:space="preserve">Based on the </w:t>
      </w:r>
      <w:r>
        <w:t>outcome of risk analysis activities</w:t>
      </w:r>
      <w:r w:rsidRPr="001511FF">
        <w:t xml:space="preserve">, </w:t>
      </w:r>
      <w:r>
        <w:t>document</w:t>
      </w:r>
      <w:r w:rsidRPr="001511FF">
        <w:t xml:space="preserve"> </w:t>
      </w:r>
      <w:r>
        <w:t>risk triggers, indicators that a trigger is imminent, and an appropriate</w:t>
      </w:r>
      <w:r w:rsidRPr="001511FF">
        <w:t xml:space="preserve"> risk </w:t>
      </w:r>
      <w:r>
        <w:t>response</w:t>
      </w:r>
      <w:r w:rsidRPr="001511FF">
        <w:t xml:space="preserve"> strategy </w:t>
      </w:r>
      <w:r>
        <w:t>for each</w:t>
      </w:r>
      <w:r w:rsidRPr="001511FF">
        <w:t xml:space="preserve"> risk. Industry accepted strategies include </w:t>
      </w:r>
      <w:r>
        <w:t>the following:</w:t>
      </w:r>
    </w:p>
    <w:p w14:paraId="4AF1B694" w14:textId="77777777" w:rsidR="00CE1628" w:rsidRPr="001413A9" w:rsidRDefault="00CE1628" w:rsidP="00CE1628">
      <w:pPr>
        <w:pStyle w:val="BulletLevel1"/>
        <w:numPr>
          <w:ilvl w:val="0"/>
          <w:numId w:val="5"/>
        </w:numPr>
      </w:pPr>
      <w:r w:rsidRPr="001413A9">
        <w:rPr>
          <w:b/>
        </w:rPr>
        <w:t>Acceptance</w:t>
      </w:r>
      <w:r w:rsidRPr="001413A9">
        <w:t xml:space="preserve"> – Acceptance recognizes the risk and its uncontrollability. It is a “passive” technique that focuses on allowing whatever outcome to occur without trying to prevent it. This technique is normally used for “low” or “very low” risks where a scope-efficient means of reducing the risk is not apparent. </w:t>
      </w:r>
    </w:p>
    <w:p w14:paraId="35F6302C" w14:textId="77777777" w:rsidR="00CE1628" w:rsidRPr="001413A9" w:rsidRDefault="00CE1628" w:rsidP="00CE1628">
      <w:pPr>
        <w:pStyle w:val="BulletLevel1"/>
        <w:numPr>
          <w:ilvl w:val="0"/>
          <w:numId w:val="5"/>
        </w:numPr>
      </w:pPr>
      <w:r w:rsidRPr="001413A9">
        <w:rPr>
          <w:b/>
        </w:rPr>
        <w:lastRenderedPageBreak/>
        <w:t>Avoidance</w:t>
      </w:r>
      <w:r w:rsidRPr="001413A9">
        <w:t xml:space="preserve"> – Avoidance uses an approach that avoids the possibility of risk occurrence. It can be thought of as nullifying the risk by changing the contract parameters established between the customer and contractor.</w:t>
      </w:r>
    </w:p>
    <w:p w14:paraId="40A2CABF" w14:textId="77777777" w:rsidR="00CE1628" w:rsidRPr="001413A9" w:rsidRDefault="00CE1628" w:rsidP="00CE1628">
      <w:pPr>
        <w:pStyle w:val="BulletLevel1"/>
        <w:numPr>
          <w:ilvl w:val="0"/>
          <w:numId w:val="5"/>
        </w:numPr>
      </w:pPr>
      <w:r w:rsidRPr="001413A9">
        <w:rPr>
          <w:b/>
        </w:rPr>
        <w:t>Control</w:t>
      </w:r>
      <w:r w:rsidRPr="001413A9">
        <w:t xml:space="preserve"> (or </w:t>
      </w:r>
      <w:r w:rsidRPr="001413A9">
        <w:rPr>
          <w:b/>
        </w:rPr>
        <w:t>Mitigation</w:t>
      </w:r>
      <w:r w:rsidRPr="001413A9">
        <w:t>) – Control involves taking action to reduce the risk’s likelihood or impact. Control-based actions occur at all points throughout the project lifecycle and are typically the most common response. They typically identify a mitigating action or product that becomes part of the project plan to be monitored and reported within the project’s regular analysis and reporting activities.</w:t>
      </w:r>
    </w:p>
    <w:p w14:paraId="4048D528" w14:textId="77777777" w:rsidR="00CE1628" w:rsidRDefault="00CE1628" w:rsidP="00CE1628">
      <w:pPr>
        <w:pStyle w:val="BulletLevel1"/>
        <w:numPr>
          <w:ilvl w:val="0"/>
          <w:numId w:val="5"/>
        </w:numPr>
      </w:pPr>
      <w:r w:rsidRPr="001413A9">
        <w:rPr>
          <w:b/>
        </w:rPr>
        <w:t>Transference</w:t>
      </w:r>
      <w:r w:rsidRPr="001413A9">
        <w:t xml:space="preserve"> – Transference is the process of moving the risk from one party to another. For example, transferring the risk to the customer or to a sub-contractor. Typically, transference includes sub-contracting a portion of work to specialist suppliers who are able to reduce the organization’s overall risk exposure. This technique is best utilized during the proposal process. Transfer can also include the use of third-party guaranties.</w:t>
      </w:r>
    </w:p>
    <w:p w14:paraId="09481E27" w14:textId="5995B255" w:rsidR="00A87EAF" w:rsidRPr="001413A9" w:rsidRDefault="00A87EAF" w:rsidP="00A87EAF">
      <w:pPr>
        <w:pStyle w:val="BulletLevel1"/>
        <w:numPr>
          <w:ilvl w:val="0"/>
          <w:numId w:val="5"/>
        </w:numPr>
      </w:pPr>
      <w:r>
        <w:rPr>
          <w:b/>
        </w:rPr>
        <w:t xml:space="preserve">Monitor </w:t>
      </w:r>
      <w:r>
        <w:t>– Monitoring may be selected in the event that the risk response has been successful and the risk is believed to be no longer applicable. The project team can use this status to monitor for a period of time before closing out the risk.</w:t>
      </w:r>
    </w:p>
    <w:p w14:paraId="45263C38" w14:textId="77777777" w:rsidR="00CE1628" w:rsidRDefault="00CE1628" w:rsidP="00A87EAF">
      <w:r w:rsidRPr="001511FF">
        <w:t xml:space="preserve">Based on </w:t>
      </w:r>
      <w:r>
        <w:t>severity</w:t>
      </w:r>
      <w:r w:rsidRPr="001511FF">
        <w:t xml:space="preserve">, draft risk response </w:t>
      </w:r>
      <w:r>
        <w:t xml:space="preserve">plans </w:t>
      </w:r>
      <w:r w:rsidRPr="001511FF">
        <w:t>for all risks where the risk strategy is avoidance, control, or transference; and follow</w:t>
      </w:r>
      <w:r>
        <w:t xml:space="preserve"> those plans through closure. Response plans are made t</w:t>
      </w:r>
      <w:r w:rsidRPr="008D3611">
        <w:t xml:space="preserve">o ensure that the risk does not occur </w:t>
      </w:r>
      <w:r>
        <w:t>(</w:t>
      </w:r>
      <w:r w:rsidRPr="008D3611">
        <w:t>i.e.</w:t>
      </w:r>
      <w:r>
        <w:t>,</w:t>
      </w:r>
      <w:r w:rsidRPr="008D3611">
        <w:t xml:space="preserve"> action taken to reduce the probability of risk </w:t>
      </w:r>
      <w:r>
        <w:t xml:space="preserve">occurring). </w:t>
      </w:r>
      <w:r w:rsidRPr="001511FF">
        <w:t xml:space="preserve">Risk </w:t>
      </w:r>
      <w:r>
        <w:t>response strategies</w:t>
      </w:r>
      <w:r w:rsidRPr="001511FF">
        <w:t xml:space="preserve"> </w:t>
      </w:r>
      <w:r>
        <w:t xml:space="preserve">and plans </w:t>
      </w:r>
      <w:r w:rsidRPr="001511FF">
        <w:t>should be approved by relevant stakeholders and reviewed at least monthly</w:t>
      </w:r>
      <w:r>
        <w:t>, as documented in the RMP (or PMP, as appropriate),</w:t>
      </w:r>
      <w:r w:rsidRPr="001511FF">
        <w:t xml:space="preserve"> in order to </w:t>
      </w:r>
      <w:r>
        <w:t xml:space="preserve">re-assess and </w:t>
      </w:r>
      <w:r w:rsidRPr="001511FF">
        <w:t xml:space="preserve">revise </w:t>
      </w:r>
      <w:r>
        <w:t>risks and response strategies as needed.</w:t>
      </w:r>
    </w:p>
    <w:p w14:paraId="66E0FE44" w14:textId="77777777" w:rsidR="00CE1628" w:rsidRPr="007D4C21" w:rsidRDefault="00CE1628" w:rsidP="00CE1628">
      <w:pPr>
        <w:pStyle w:val="Note"/>
      </w:pPr>
      <w:r w:rsidRPr="007D4C21">
        <w:rPr>
          <w:b/>
        </w:rPr>
        <w:t>NOTE</w:t>
      </w:r>
      <w:r w:rsidRPr="001413A9">
        <w:t>: R</w:t>
      </w:r>
      <w:r w:rsidRPr="007D4C21">
        <w:t>isks that are accepted require no response /contingency plan.</w:t>
      </w:r>
    </w:p>
    <w:p w14:paraId="1CC4F7EB" w14:textId="1B7823A8" w:rsidR="00A764AD" w:rsidRPr="003060AA" w:rsidRDefault="00A87EAF" w:rsidP="00CE1628">
      <w:pPr>
        <w:pStyle w:val="Heading2"/>
      </w:pPr>
      <w:r>
        <w:t>Determine Contingency Plans</w:t>
      </w:r>
    </w:p>
    <w:p w14:paraId="5003FF62" w14:textId="77777777" w:rsidR="00A87EAF" w:rsidRDefault="00A87EAF" w:rsidP="00A87EAF">
      <w:r w:rsidRPr="001511FF">
        <w:lastRenderedPageBreak/>
        <w:t>Draft contingency plans for high priority risks</w:t>
      </w:r>
      <w:r>
        <w:t>, as appropriate</w:t>
      </w:r>
      <w:r w:rsidRPr="001511FF">
        <w:t>.</w:t>
      </w:r>
      <w:r>
        <w:t xml:space="preserve"> Contingency plans are those that are put into action once the risk happens to help reduce the impact of the risk. </w:t>
      </w:r>
    </w:p>
    <w:p w14:paraId="44692B9E" w14:textId="528051CC" w:rsidR="00A87EAF" w:rsidRDefault="00A87EAF" w:rsidP="00A87EAF">
      <w:pPr>
        <w:pStyle w:val="Heading2"/>
      </w:pPr>
      <w:r>
        <w:t>Monitor and Control Risks</w:t>
      </w:r>
    </w:p>
    <w:p w14:paraId="47FA2FB7" w14:textId="3024BB92" w:rsidR="00A87EAF" w:rsidRDefault="00A87EAF" w:rsidP="00A87EAF">
      <w:r w:rsidRPr="0070508D">
        <w:t xml:space="preserve">Clear lines of communication promote trust and honesty among project stakeholders. It is the PM’s responsibility to provide risk status to stakeholders in a timely manner so that the stakeholders have an opportunity to make effective decisions that make sense to </w:t>
      </w:r>
      <w:r>
        <w:t>their</w:t>
      </w:r>
      <w:r w:rsidRPr="0070508D">
        <w:t xml:space="preserve"> strategic objectives. Document </w:t>
      </w:r>
      <w:r>
        <w:t xml:space="preserve">the risk management communication and reporting frequency, and methods, </w:t>
      </w:r>
      <w:r w:rsidRPr="0070508D">
        <w:t>in the pr</w:t>
      </w:r>
      <w:r>
        <w:t>oject’s RMP/PMP</w:t>
      </w:r>
      <w:r w:rsidRPr="0070508D">
        <w:t xml:space="preserve">. </w:t>
      </w:r>
      <w:r>
        <w:t xml:space="preserve">High stakes risks warrant more frequent communications than a low to moderate stakes risk. </w:t>
      </w:r>
      <w:r w:rsidRPr="0070508D">
        <w:t xml:space="preserve">Continuously update and review the risk </w:t>
      </w:r>
      <w:r>
        <w:t>register</w:t>
      </w:r>
      <w:r w:rsidRPr="0070508D">
        <w:t xml:space="preserve"> so that new risks are captured and existing risks remain at an acceptable level. </w:t>
      </w:r>
      <w:r>
        <w:t>If triggers are increasingly imminent for high stakes risks, elevate the concern to senior Attain and customer management, as appropriate, for additional intervention.</w:t>
      </w:r>
    </w:p>
    <w:p w14:paraId="2BB62BCC" w14:textId="41A3FD66" w:rsidR="007D2EC0" w:rsidRPr="0070508D" w:rsidRDefault="007D2EC0" w:rsidP="00A87EAF">
      <w:r>
        <w:t xml:space="preserve">Should risks become issues, transfer the risk to the issue log tab of the Attain Risk Issue and Decision Log for more detailed corrective action. Thresholds for more formal corrective action reporting should be identified within the project’s PMP/SMP. Consider using the Attain Corrective Action Report Template. </w:t>
      </w:r>
      <w:bookmarkStart w:id="2" w:name="_GoBack"/>
      <w:bookmarkEnd w:id="2"/>
    </w:p>
    <w:p w14:paraId="6405569F" w14:textId="66D8F183" w:rsidR="00A87EAF" w:rsidRPr="007D4C21" w:rsidRDefault="00A87EAF" w:rsidP="00A87EAF">
      <w:pPr>
        <w:pStyle w:val="Note"/>
      </w:pPr>
      <w:r w:rsidRPr="007D4C21">
        <w:rPr>
          <w:b/>
        </w:rPr>
        <w:t>NOTE</w:t>
      </w:r>
      <w:r w:rsidRPr="001413A9">
        <w:t xml:space="preserve">: </w:t>
      </w:r>
      <w:r>
        <w:t>Inform s</w:t>
      </w:r>
      <w:r w:rsidRPr="007D4C21">
        <w:t>enior management of high risk</w:t>
      </w:r>
      <w:r>
        <w:t>/high stakes risk</w:t>
      </w:r>
      <w:r w:rsidRPr="007D4C21">
        <w:t xml:space="preserve"> items immediately so that a risk response strategy may be put in place in order to minimize the likelihood of a trigger occurring.</w:t>
      </w:r>
      <w:r w:rsidR="006761A2">
        <w:t xml:space="preserve"> </w:t>
      </w:r>
      <w:r w:rsidR="006761A2" w:rsidRPr="007D2EC0">
        <w:rPr>
          <w:b/>
        </w:rPr>
        <w:t>Ensure these types of risks are addressed within the IPRs.</w:t>
      </w:r>
      <w:r w:rsidR="007D2EC0">
        <w:rPr>
          <w:b/>
        </w:rPr>
        <w:t xml:space="preserve"> Refer to the Attain IPR Template for details and instructions.</w:t>
      </w:r>
    </w:p>
    <w:p w14:paraId="11BB1E26" w14:textId="214C4C92" w:rsidR="00A87EAF" w:rsidRDefault="00A87EAF" w:rsidP="00A87EAF">
      <w:pPr>
        <w:pStyle w:val="Heading2"/>
      </w:pPr>
      <w:r>
        <w:t>Store Documentation in the Configuration Management Repository</w:t>
      </w:r>
    </w:p>
    <w:p w14:paraId="133858C7" w14:textId="77777777" w:rsidR="00A87EAF" w:rsidRDefault="00A87EAF" w:rsidP="00A87EAF">
      <w:r w:rsidRPr="001511FF">
        <w:t>The PM provide</w:t>
      </w:r>
      <w:r>
        <w:t>s</w:t>
      </w:r>
      <w:r w:rsidRPr="001511FF">
        <w:t xml:space="preserve"> the </w:t>
      </w:r>
      <w:r>
        <w:t>risk register and any other appropriate risk-related artifacts</w:t>
      </w:r>
      <w:r w:rsidRPr="001511FF">
        <w:t xml:space="preserve"> to the configuration manager</w:t>
      </w:r>
      <w:r>
        <w:t>,</w:t>
      </w:r>
      <w:r w:rsidRPr="001511FF">
        <w:t xml:space="preserve"> or designee</w:t>
      </w:r>
      <w:r>
        <w:t>.</w:t>
      </w:r>
      <w:r w:rsidRPr="001511FF">
        <w:t xml:space="preserve"> </w:t>
      </w:r>
      <w:r>
        <w:t>T</w:t>
      </w:r>
      <w:r w:rsidRPr="00983B5B">
        <w:t xml:space="preserve">he configuration manager </w:t>
      </w:r>
      <w:r>
        <w:t xml:space="preserve">stores the </w:t>
      </w:r>
      <w:r w:rsidRPr="00983B5B">
        <w:t xml:space="preserve">documents appropriately under configuration control in the centralized </w:t>
      </w:r>
      <w:r>
        <w:t>configuration management (</w:t>
      </w:r>
      <w:r w:rsidRPr="00983B5B">
        <w:t>CM</w:t>
      </w:r>
      <w:r>
        <w:t>)</w:t>
      </w:r>
      <w:r w:rsidRPr="00983B5B">
        <w:t xml:space="preserve"> repository.</w:t>
      </w:r>
    </w:p>
    <w:sectPr w:rsidR="00A87EAF" w:rsidSect="00CF01E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5BD95" w14:textId="77777777" w:rsidR="00EC22D6" w:rsidRPr="002146DB" w:rsidRDefault="00EC22D6" w:rsidP="002146DB">
      <w:pPr>
        <w:spacing w:after="0"/>
      </w:pPr>
      <w:r>
        <w:separator/>
      </w:r>
    </w:p>
    <w:p w14:paraId="2376DE3D" w14:textId="77777777" w:rsidR="00EC22D6" w:rsidRDefault="00EC22D6"/>
  </w:endnote>
  <w:endnote w:type="continuationSeparator" w:id="0">
    <w:p w14:paraId="6E8E8CFC" w14:textId="77777777" w:rsidR="00EC22D6" w:rsidRPr="002146DB" w:rsidRDefault="00EC22D6" w:rsidP="002146DB">
      <w:pPr>
        <w:spacing w:after="0"/>
      </w:pPr>
      <w:r>
        <w:continuationSeparator/>
      </w:r>
    </w:p>
    <w:p w14:paraId="6DC3921C" w14:textId="77777777" w:rsidR="00EC22D6" w:rsidRDefault="00EC2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A80003" w:usb1="16BF0002" w:usb2="6F3600A8" w:usb3="00000001" w:csb0="164C00A9" w:csb1="7956179F"/>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300"/>
      <w:gridCol w:w="1350"/>
    </w:tblGrid>
    <w:tr w:rsidR="00A05B15" w:rsidRPr="00672501" w14:paraId="1CC4F822" w14:textId="77777777" w:rsidTr="00C62BB7">
      <w:trPr>
        <w:trHeight w:val="576"/>
        <w:jc w:val="center"/>
      </w:trPr>
      <w:tc>
        <w:tcPr>
          <w:tcW w:w="1710" w:type="dxa"/>
          <w:vAlign w:val="center"/>
        </w:tcPr>
        <w:p w14:paraId="1CC4F81F" w14:textId="65879BDA" w:rsidR="00A05B15" w:rsidRDefault="00696FF3" w:rsidP="00534D99">
          <w:pPr>
            <w:pStyle w:val="FooterHeader"/>
          </w:pPr>
          <w:r>
            <w:t>TMP</w:t>
          </w:r>
          <w:r w:rsidR="00CF01E4">
            <w:t>_</w:t>
          </w:r>
          <w:r>
            <w:t>P</w:t>
          </w:r>
          <w:r w:rsidR="00231A62">
            <w:t>RC</w:t>
          </w:r>
          <w:r w:rsidR="00CF01E4">
            <w:t>_</w:t>
          </w:r>
          <w:r w:rsidR="00C62BB7">
            <w:t>2015</w:t>
          </w:r>
          <w:r w:rsidR="00534D99">
            <w:t>v1.0</w:t>
          </w:r>
        </w:p>
      </w:tc>
      <w:tc>
        <w:tcPr>
          <w:tcW w:w="6300" w:type="dxa"/>
          <w:vAlign w:val="center"/>
        </w:tcPr>
        <w:p w14:paraId="2CD3A3D5" w14:textId="77777777" w:rsidR="00C62BB7" w:rsidRDefault="00C62BB7" w:rsidP="00C62BB7">
          <w:pPr>
            <w:pStyle w:val="FooterHeader"/>
            <w:jc w:val="center"/>
          </w:pPr>
          <w:r>
            <w:t>This document, and the proprietary information herein, is controlled by Attain.</w:t>
          </w:r>
        </w:p>
        <w:p w14:paraId="1CC4F820" w14:textId="4E40FAB8" w:rsidR="00A05B15" w:rsidRDefault="00C62BB7" w:rsidP="00C62BB7">
          <w:pPr>
            <w:pStyle w:val="FooterHeader"/>
            <w:jc w:val="center"/>
          </w:pPr>
          <w:r>
            <w:t>Uncontrolled copies, including print and email, are not official versions.</w:t>
          </w:r>
        </w:p>
      </w:tc>
      <w:tc>
        <w:tcPr>
          <w:tcW w:w="1350" w:type="dxa"/>
          <w:vAlign w:val="center"/>
        </w:tcPr>
        <w:p w14:paraId="1CC4F821" w14:textId="77777777" w:rsidR="00A05B15" w:rsidRPr="00672501" w:rsidRDefault="00A05B15" w:rsidP="00672501">
          <w:pPr>
            <w:pStyle w:val="FooterHeader"/>
            <w:jc w:val="right"/>
            <w:rPr>
              <w:rFonts w:cs="Arial"/>
              <w:szCs w:val="16"/>
            </w:rPr>
          </w:pPr>
          <w:r w:rsidRPr="00672501">
            <w:rPr>
              <w:rFonts w:cs="Arial"/>
              <w:szCs w:val="16"/>
            </w:rPr>
            <w:t xml:space="preserve">Page </w:t>
          </w:r>
          <w:r w:rsidR="002C7B18" w:rsidRPr="00672501">
            <w:rPr>
              <w:rFonts w:cs="Arial"/>
              <w:szCs w:val="16"/>
            </w:rPr>
            <w:fldChar w:fldCharType="begin"/>
          </w:r>
          <w:r w:rsidRPr="00672501">
            <w:rPr>
              <w:rFonts w:cs="Arial"/>
              <w:szCs w:val="16"/>
            </w:rPr>
            <w:instrText xml:space="preserve"> PAGE    \* MERGEFORMAT </w:instrText>
          </w:r>
          <w:r w:rsidR="002C7B18" w:rsidRPr="00672501">
            <w:rPr>
              <w:rFonts w:cs="Arial"/>
              <w:szCs w:val="16"/>
            </w:rPr>
            <w:fldChar w:fldCharType="separate"/>
          </w:r>
          <w:r w:rsidR="007D2EC0">
            <w:rPr>
              <w:rFonts w:cs="Arial"/>
              <w:noProof/>
              <w:szCs w:val="16"/>
            </w:rPr>
            <w:t>6</w:t>
          </w:r>
          <w:r w:rsidR="002C7B18" w:rsidRPr="00672501">
            <w:rPr>
              <w:rFonts w:cs="Arial"/>
              <w:szCs w:val="16"/>
            </w:rPr>
            <w:fldChar w:fldCharType="end"/>
          </w:r>
        </w:p>
      </w:tc>
    </w:tr>
  </w:tbl>
  <w:p w14:paraId="1CC4F823" w14:textId="77777777" w:rsidR="00A05B15" w:rsidRDefault="00A05B15" w:rsidP="00D8563F">
    <w:pPr>
      <w:pStyle w:val="Footer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4E643" w14:textId="77777777" w:rsidR="00EC22D6" w:rsidRPr="002146DB" w:rsidRDefault="00EC22D6" w:rsidP="002146DB">
      <w:pPr>
        <w:spacing w:after="0"/>
      </w:pPr>
      <w:r>
        <w:separator/>
      </w:r>
    </w:p>
    <w:p w14:paraId="5BD26A3C" w14:textId="77777777" w:rsidR="00EC22D6" w:rsidRDefault="00EC22D6"/>
  </w:footnote>
  <w:footnote w:type="continuationSeparator" w:id="0">
    <w:p w14:paraId="39865095" w14:textId="77777777" w:rsidR="00EC22D6" w:rsidRPr="002146DB" w:rsidRDefault="00EC22D6" w:rsidP="002146DB">
      <w:pPr>
        <w:spacing w:after="0"/>
      </w:pPr>
      <w:r>
        <w:continuationSeparator/>
      </w:r>
    </w:p>
    <w:p w14:paraId="70CE3101" w14:textId="77777777" w:rsidR="00EC22D6" w:rsidRDefault="00EC22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2250"/>
    </w:tblGrid>
    <w:tr w:rsidR="00A05B15" w14:paraId="1CC4F81D" w14:textId="77777777" w:rsidTr="00CF01E4">
      <w:trPr>
        <w:cantSplit/>
        <w:trHeight w:val="576"/>
        <w:jc w:val="center"/>
      </w:trPr>
      <w:tc>
        <w:tcPr>
          <w:tcW w:w="7110" w:type="dxa"/>
          <w:vAlign w:val="center"/>
        </w:tcPr>
        <w:p w14:paraId="1CC4F81A" w14:textId="7C5C3931" w:rsidR="00CF01E4" w:rsidRPr="00902814" w:rsidRDefault="00902814" w:rsidP="00CF01E4">
          <w:pPr>
            <w:pStyle w:val="FooterHeader"/>
            <w:rPr>
              <w:b/>
            </w:rPr>
          </w:pPr>
          <w:r w:rsidRPr="00902814">
            <w:rPr>
              <w:b/>
            </w:rPr>
            <w:t>Attain Risk Management</w:t>
          </w:r>
          <w:r w:rsidR="00CF01E4" w:rsidRPr="00902814">
            <w:rPr>
              <w:rFonts w:cs="Arial"/>
              <w:b/>
            </w:rPr>
            <w:t xml:space="preserve"> </w:t>
          </w:r>
          <w:r w:rsidR="00231A62" w:rsidRPr="00902814">
            <w:rPr>
              <w:rFonts w:cs="Arial"/>
              <w:b/>
            </w:rPr>
            <w:t>Process</w:t>
          </w:r>
        </w:p>
        <w:p w14:paraId="1CC4F81B" w14:textId="22B0339E" w:rsidR="00A05B15" w:rsidRDefault="006761A2" w:rsidP="00902814">
          <w:pPr>
            <w:pStyle w:val="FooterHeader"/>
          </w:pPr>
          <w:r>
            <w:t>ATTAIN_</w:t>
          </w:r>
          <w:r w:rsidR="00231A62" w:rsidRPr="00902814">
            <w:t>PRC</w:t>
          </w:r>
          <w:r w:rsidR="00696FF3" w:rsidRPr="00902814">
            <w:t>_</w:t>
          </w:r>
          <w:r w:rsidR="00902814" w:rsidRPr="00902814">
            <w:t>R</w:t>
          </w:r>
          <w:r w:rsidR="00606D0A">
            <w:t>SK</w:t>
          </w:r>
          <w:r w:rsidR="00902814" w:rsidRPr="00902814">
            <w:t>M</w:t>
          </w:r>
          <w:r w:rsidR="00696FF3" w:rsidRPr="00902814">
            <w:t>_</w:t>
          </w:r>
          <w:r w:rsidR="00902814" w:rsidRPr="00902814">
            <w:t>201</w:t>
          </w:r>
          <w:r w:rsidR="002F4A99">
            <w:t>7</w:t>
          </w:r>
          <w:r w:rsidR="00696FF3" w:rsidRPr="00902814">
            <w:t>v</w:t>
          </w:r>
          <w:r>
            <w:t>2.0</w:t>
          </w:r>
        </w:p>
      </w:tc>
      <w:tc>
        <w:tcPr>
          <w:tcW w:w="2250" w:type="dxa"/>
        </w:tcPr>
        <w:p w14:paraId="1CC4F81C" w14:textId="430C81F6" w:rsidR="00A05B15" w:rsidRDefault="00C62BB7" w:rsidP="00672501">
          <w:pPr>
            <w:jc w:val="right"/>
          </w:pPr>
          <w:r>
            <w:rPr>
              <w:noProof/>
            </w:rPr>
            <w:drawing>
              <wp:inline distT="0" distB="0" distL="0" distR="0" wp14:anchorId="51E2A477" wp14:editId="7E60CDC2">
                <wp:extent cx="1226186" cy="274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 Attain Graphic.png"/>
                        <pic:cNvPicPr/>
                      </pic:nvPicPr>
                      <pic:blipFill>
                        <a:blip r:embed="rId1">
                          <a:extLst>
                            <a:ext uri="{28A0092B-C50C-407E-A947-70E740481C1C}">
                              <a14:useLocalDpi xmlns:a14="http://schemas.microsoft.com/office/drawing/2010/main" val="0"/>
                            </a:ext>
                          </a:extLst>
                        </a:blip>
                        <a:stretch>
                          <a:fillRect/>
                        </a:stretch>
                      </pic:blipFill>
                      <pic:spPr>
                        <a:xfrm>
                          <a:off x="0" y="0"/>
                          <a:ext cx="1226186" cy="274333"/>
                        </a:xfrm>
                        <a:prstGeom prst="rect">
                          <a:avLst/>
                        </a:prstGeom>
                      </pic:spPr>
                    </pic:pic>
                  </a:graphicData>
                </a:graphic>
              </wp:inline>
            </w:drawing>
          </w:r>
        </w:p>
      </w:tc>
    </w:tr>
  </w:tbl>
  <w:p w14:paraId="1CC4F81E" w14:textId="77777777" w:rsidR="00A05B15" w:rsidRDefault="00A05B15" w:rsidP="00D8563F">
    <w:pPr>
      <w:pStyle w:val="Footer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3D9C"/>
    <w:multiLevelType w:val="multilevel"/>
    <w:tmpl w:val="1CA436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404" w:hanging="864"/>
      </w:pPr>
      <w:rPr>
        <w:b/>
        <w:bCs w:val="0"/>
        <w:i w:val="0"/>
        <w:iCs w:val="0"/>
        <w:caps w:val="0"/>
        <w:smallCaps w:val="0"/>
        <w:strike w:val="0"/>
        <w:dstrike w:val="0"/>
        <w:noProof w:val="0"/>
        <w:vanish w:val="0"/>
        <w:color w:val="6C73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3862D8"/>
    <w:multiLevelType w:val="hybridMultilevel"/>
    <w:tmpl w:val="7150AC50"/>
    <w:lvl w:ilvl="0" w:tplc="F1B8AF1E">
      <w:start w:val="1"/>
      <w:numFmt w:val="bullet"/>
      <w:pStyle w:val="TableBullet1"/>
      <w:lvlText w:val=""/>
      <w:lvlJc w:val="left"/>
      <w:pPr>
        <w:ind w:left="360" w:hanging="360"/>
      </w:pPr>
      <w:rPr>
        <w:rFonts w:ascii="Symbol" w:hAnsi="Symbol" w:hint="default"/>
        <w:b/>
        <w:i w:val="0"/>
        <w:color w:val="CE353D"/>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743B9"/>
    <w:multiLevelType w:val="hybridMultilevel"/>
    <w:tmpl w:val="F9689A30"/>
    <w:lvl w:ilvl="0" w:tplc="67E8898A">
      <w:start w:val="1"/>
      <w:numFmt w:val="lowerRoman"/>
      <w:pStyle w:val="StepLevel3"/>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6044DB"/>
    <w:multiLevelType w:val="hybridMultilevel"/>
    <w:tmpl w:val="81C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A3CA0"/>
    <w:multiLevelType w:val="hybridMultilevel"/>
    <w:tmpl w:val="B8A28C7A"/>
    <w:lvl w:ilvl="0" w:tplc="A986EF7A">
      <w:start w:val="1"/>
      <w:numFmt w:val="upperLetter"/>
      <w:pStyle w:val="Appendix"/>
      <w:lvlText w:val="Appendix %1."/>
      <w:lvlJc w:val="left"/>
      <w:pPr>
        <w:ind w:left="720" w:hanging="360"/>
      </w:pPr>
      <w:rPr>
        <w:rFonts w:hint="default"/>
        <w:b/>
        <w:bCs w:val="0"/>
        <w:i w:val="0"/>
        <w:iCs w:val="0"/>
        <w:caps w:val="0"/>
        <w:smallCaps w:val="0"/>
        <w:strike w:val="0"/>
        <w:dstrike w:val="0"/>
        <w:noProof w:val="0"/>
        <w:vanish w:val="0"/>
        <w:color w:val="6C73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25C08"/>
    <w:multiLevelType w:val="hybridMultilevel"/>
    <w:tmpl w:val="AD4E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203A9"/>
    <w:multiLevelType w:val="hybridMultilevel"/>
    <w:tmpl w:val="FFC4BD14"/>
    <w:lvl w:ilvl="0" w:tplc="2FA64494">
      <w:start w:val="1"/>
      <w:numFmt w:val="bullet"/>
      <w:pStyle w:val="BulletLevel3"/>
      <w:lvlText w:val=""/>
      <w:lvlJc w:val="left"/>
      <w:pPr>
        <w:ind w:left="1440" w:hanging="360"/>
      </w:pPr>
      <w:rPr>
        <w:rFonts w:ascii="Wingdings" w:hAnsi="Wingdings" w:hint="default"/>
        <w:b/>
        <w:i w:val="0"/>
        <w:color w:val="95A0A9"/>
        <w:sz w:val="20"/>
        <w:szCs w:val="20"/>
        <w:u w:color="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E575DB"/>
    <w:multiLevelType w:val="hybridMultilevel"/>
    <w:tmpl w:val="6C7EA76C"/>
    <w:lvl w:ilvl="0" w:tplc="1EE208E8">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5887032"/>
    <w:multiLevelType w:val="hybridMultilevel"/>
    <w:tmpl w:val="7D082C0A"/>
    <w:lvl w:ilvl="0" w:tplc="1E284EF8">
      <w:start w:val="1"/>
      <w:numFmt w:val="bullet"/>
      <w:pStyle w:val="BulletLevel1"/>
      <w:lvlText w:val=""/>
      <w:lvlJc w:val="left"/>
      <w:pPr>
        <w:ind w:left="720" w:hanging="360"/>
      </w:pPr>
      <w:rPr>
        <w:rFonts w:ascii="Symbol" w:hAnsi="Symbol" w:hint="default"/>
        <w:b/>
        <w:i w:val="0"/>
        <w:color w:val="E21D38"/>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F6B2A"/>
    <w:multiLevelType w:val="hybridMultilevel"/>
    <w:tmpl w:val="AA2000F2"/>
    <w:lvl w:ilvl="0" w:tplc="1EDAD978">
      <w:start w:val="1"/>
      <w:numFmt w:val="bullet"/>
      <w:pStyle w:val="BulletLevel2"/>
      <w:lvlText w:val="­"/>
      <w:lvlJc w:val="left"/>
      <w:pPr>
        <w:ind w:left="1080" w:hanging="360"/>
      </w:pPr>
      <w:rPr>
        <w:rFonts w:ascii="Courier New" w:hAnsi="Courier New" w:hint="default"/>
        <w:b/>
        <w:i w:val="0"/>
        <w:color w:val="6C73A6"/>
        <w:sz w:val="20"/>
        <w:szCs w:val="20"/>
        <w:u w:color="490C6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007DDE"/>
    <w:multiLevelType w:val="hybridMultilevel"/>
    <w:tmpl w:val="3F0C156E"/>
    <w:lvl w:ilvl="0" w:tplc="663C6D94">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8F321D"/>
    <w:multiLevelType w:val="hybridMultilevel"/>
    <w:tmpl w:val="04F47F4C"/>
    <w:lvl w:ilvl="0" w:tplc="2E2CB9E8">
      <w:start w:val="1"/>
      <w:numFmt w:val="bullet"/>
      <w:pStyle w:val="YellowBoxBullet"/>
      <w:lvlText w:val=""/>
      <w:lvlJc w:val="left"/>
      <w:pPr>
        <w:tabs>
          <w:tab w:val="num" w:pos="360"/>
        </w:tabs>
        <w:ind w:left="360" w:hanging="360"/>
      </w:pPr>
      <w:rPr>
        <w:rFonts w:ascii="Symbol" w:hAnsi="Symbol" w:hint="default"/>
        <w:b w:val="0"/>
        <w:i w:val="0"/>
        <w:color w:val="00446A"/>
        <w:sz w:val="16"/>
        <w:szCs w:val="16"/>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5728EC"/>
    <w:multiLevelType w:val="hybridMultilevel"/>
    <w:tmpl w:val="9CD057BA"/>
    <w:lvl w:ilvl="0" w:tplc="D65AE062">
      <w:start w:val="1"/>
      <w:numFmt w:val="lowerLetter"/>
      <w:pStyle w:val="Step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C929F0"/>
    <w:multiLevelType w:val="hybridMultilevel"/>
    <w:tmpl w:val="4134D0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F7AF7"/>
    <w:multiLevelType w:val="hybridMultilevel"/>
    <w:tmpl w:val="8130A0BA"/>
    <w:lvl w:ilvl="0" w:tplc="7FECF860">
      <w:start w:val="1"/>
      <w:numFmt w:val="bullet"/>
      <w:pStyle w:val="CautionWarning"/>
      <w:lvlText w:val=""/>
      <w:lvlJc w:val="left"/>
      <w:pPr>
        <w:ind w:left="360" w:hanging="360"/>
      </w:pPr>
      <w:rPr>
        <w:rFonts w:ascii="Webdings" w:hAnsi="Webdings" w:hint="default"/>
        <w:b/>
        <w:i w:val="0"/>
        <w:color w:val="E21D3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36CD6"/>
    <w:multiLevelType w:val="hybridMultilevel"/>
    <w:tmpl w:val="8FA67E9E"/>
    <w:lvl w:ilvl="0" w:tplc="DB282E1E">
      <w:start w:val="1"/>
      <w:numFmt w:val="bullet"/>
      <w:pStyle w:val="ListBullet"/>
      <w:lvlText w:val=""/>
      <w:lvlJc w:val="left"/>
      <w:pPr>
        <w:ind w:left="360" w:hanging="360"/>
      </w:pPr>
      <w:rPr>
        <w:rFonts w:ascii="Symbol" w:hAnsi="Symbol"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14600C"/>
    <w:multiLevelType w:val="hybridMultilevel"/>
    <w:tmpl w:val="09F6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C36EB"/>
    <w:multiLevelType w:val="hybridMultilevel"/>
    <w:tmpl w:val="85D0FD82"/>
    <w:lvl w:ilvl="0" w:tplc="7286E818">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E63958"/>
    <w:multiLevelType w:val="hybridMultilevel"/>
    <w:tmpl w:val="755E00C2"/>
    <w:lvl w:ilvl="0" w:tplc="DD6C2220">
      <w:start w:val="1"/>
      <w:numFmt w:val="bullet"/>
      <w:pStyle w:val="Note"/>
      <w:lvlText w:val=""/>
      <w:lvlJc w:val="left"/>
      <w:pPr>
        <w:ind w:left="1080" w:hanging="360"/>
      </w:pPr>
      <w:rPr>
        <w:rFonts w:ascii="Wingdings 2" w:hAnsi="Wingdings 2" w:hint="default"/>
        <w:b/>
        <w:i w:val="0"/>
        <w:color w:val="8064A2" w:themeColor="accent4"/>
        <w:sz w:val="28"/>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87E6C"/>
    <w:multiLevelType w:val="hybridMultilevel"/>
    <w:tmpl w:val="01C08B76"/>
    <w:lvl w:ilvl="0" w:tplc="04090003">
      <w:start w:val="1"/>
      <w:numFmt w:val="bullet"/>
      <w:pStyle w:val="BulletLevel4"/>
      <w:lvlText w:val="o"/>
      <w:lvlJc w:val="left"/>
      <w:pPr>
        <w:ind w:left="1800" w:hanging="360"/>
      </w:pPr>
      <w:rPr>
        <w:rFonts w:ascii="Courier New" w:hAnsi="Courier New" w:cs="Courier New" w:hint="default"/>
        <w:b/>
        <w:i w:val="0"/>
        <w:color w:val="BDD8F1"/>
        <w:sz w:val="20"/>
        <w:u w:color="808080" w:themeColor="background1" w:themeShade="8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7D6375"/>
    <w:multiLevelType w:val="hybridMultilevel"/>
    <w:tmpl w:val="CE669DEA"/>
    <w:lvl w:ilvl="0" w:tplc="A02C56FC">
      <w:start w:val="1"/>
      <w:numFmt w:val="decimal"/>
      <w:pStyle w:val="Step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9"/>
  </w:num>
  <w:num w:numId="4">
    <w:abstractNumId w:val="4"/>
  </w:num>
  <w:num w:numId="5">
    <w:abstractNumId w:val="8"/>
  </w:num>
  <w:num w:numId="6">
    <w:abstractNumId w:val="10"/>
  </w:num>
  <w:num w:numId="7">
    <w:abstractNumId w:val="6"/>
  </w:num>
  <w:num w:numId="8">
    <w:abstractNumId w:val="0"/>
  </w:num>
  <w:num w:numId="9">
    <w:abstractNumId w:val="20"/>
  </w:num>
  <w:num w:numId="10">
    <w:abstractNumId w:val="12"/>
  </w:num>
  <w:num w:numId="11">
    <w:abstractNumId w:val="2"/>
  </w:num>
  <w:num w:numId="12">
    <w:abstractNumId w:val="15"/>
  </w:num>
  <w:num w:numId="13">
    <w:abstractNumId w:val="20"/>
    <w:lvlOverride w:ilvl="0">
      <w:startOverride w:val="1"/>
    </w:lvlOverride>
  </w:num>
  <w:num w:numId="14">
    <w:abstractNumId w:val="12"/>
    <w:lvlOverride w:ilvl="0">
      <w:startOverride w:val="1"/>
    </w:lvlOverride>
  </w:num>
  <w:num w:numId="15">
    <w:abstractNumId w:val="2"/>
    <w:lvlOverride w:ilvl="0">
      <w:startOverride w:val="1"/>
    </w:lvlOverride>
  </w:num>
  <w:num w:numId="16">
    <w:abstractNumId w:val="14"/>
  </w:num>
  <w:num w:numId="17">
    <w:abstractNumId w:val="18"/>
  </w:num>
  <w:num w:numId="18">
    <w:abstractNumId w:val="20"/>
    <w:lvlOverride w:ilvl="0">
      <w:startOverride w:val="1"/>
    </w:lvlOverride>
  </w:num>
  <w:num w:numId="19">
    <w:abstractNumId w:val="12"/>
    <w:lvlOverride w:ilvl="0">
      <w:startOverride w:val="1"/>
    </w:lvlOverride>
  </w:num>
  <w:num w:numId="20">
    <w:abstractNumId w:val="2"/>
    <w:lvlOverride w:ilvl="0">
      <w:startOverride w:val="1"/>
    </w:lvlOverride>
  </w:num>
  <w:num w:numId="21">
    <w:abstractNumId w:val="5"/>
  </w:num>
  <w:num w:numId="22">
    <w:abstractNumId w:val="7"/>
  </w:num>
  <w:num w:numId="23">
    <w:abstractNumId w:val="4"/>
  </w:num>
  <w:num w:numId="24">
    <w:abstractNumId w:val="8"/>
  </w:num>
  <w:num w:numId="25">
    <w:abstractNumId w:val="9"/>
  </w:num>
  <w:num w:numId="26">
    <w:abstractNumId w:val="6"/>
  </w:num>
  <w:num w:numId="27">
    <w:abstractNumId w:val="19"/>
  </w:num>
  <w:num w:numId="28">
    <w:abstractNumId w:val="14"/>
  </w:num>
  <w:num w:numId="29">
    <w:abstractNumId w:val="0"/>
  </w:num>
  <w:num w:numId="30">
    <w:abstractNumId w:val="0"/>
  </w:num>
  <w:num w:numId="31">
    <w:abstractNumId w:val="0"/>
  </w:num>
  <w:num w:numId="32">
    <w:abstractNumId w:val="0"/>
  </w:num>
  <w:num w:numId="33">
    <w:abstractNumId w:val="18"/>
  </w:num>
  <w:num w:numId="34">
    <w:abstractNumId w:val="20"/>
  </w:num>
  <w:num w:numId="35">
    <w:abstractNumId w:val="12"/>
  </w:num>
  <w:num w:numId="36">
    <w:abstractNumId w:val="2"/>
  </w:num>
  <w:num w:numId="37">
    <w:abstractNumId w:val="1"/>
  </w:num>
  <w:num w:numId="38">
    <w:abstractNumId w:val="9"/>
  </w:num>
  <w:num w:numId="39">
    <w:abstractNumId w:val="16"/>
  </w:num>
  <w:num w:numId="40">
    <w:abstractNumId w:val="11"/>
  </w:num>
  <w:num w:numId="41">
    <w:abstractNumId w:val="3"/>
  </w:num>
  <w:num w:numId="4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F4"/>
    <w:rsid w:val="00035AC1"/>
    <w:rsid w:val="00042975"/>
    <w:rsid w:val="000816A0"/>
    <w:rsid w:val="0008339B"/>
    <w:rsid w:val="00086C6A"/>
    <w:rsid w:val="000C4AB6"/>
    <w:rsid w:val="000C72F7"/>
    <w:rsid w:val="000F5BE8"/>
    <w:rsid w:val="0011432A"/>
    <w:rsid w:val="001300EE"/>
    <w:rsid w:val="001324B9"/>
    <w:rsid w:val="0013532D"/>
    <w:rsid w:val="00137BB0"/>
    <w:rsid w:val="00175C21"/>
    <w:rsid w:val="00191332"/>
    <w:rsid w:val="001A44AE"/>
    <w:rsid w:val="001A5370"/>
    <w:rsid w:val="001F7FA2"/>
    <w:rsid w:val="002146DB"/>
    <w:rsid w:val="00215E28"/>
    <w:rsid w:val="00216F2D"/>
    <w:rsid w:val="002261E0"/>
    <w:rsid w:val="00227AC1"/>
    <w:rsid w:val="00231A62"/>
    <w:rsid w:val="0028596C"/>
    <w:rsid w:val="00287CF4"/>
    <w:rsid w:val="002A1EBA"/>
    <w:rsid w:val="002C7B18"/>
    <w:rsid w:val="002E0085"/>
    <w:rsid w:val="002F3D14"/>
    <w:rsid w:val="002F4A99"/>
    <w:rsid w:val="00310A68"/>
    <w:rsid w:val="00310E80"/>
    <w:rsid w:val="003150AF"/>
    <w:rsid w:val="00334BD5"/>
    <w:rsid w:val="00335316"/>
    <w:rsid w:val="00347F4D"/>
    <w:rsid w:val="00367F4C"/>
    <w:rsid w:val="00371489"/>
    <w:rsid w:val="0038066E"/>
    <w:rsid w:val="003905CB"/>
    <w:rsid w:val="00390E3F"/>
    <w:rsid w:val="003A5972"/>
    <w:rsid w:val="003B1BFE"/>
    <w:rsid w:val="003B638C"/>
    <w:rsid w:val="003D39B2"/>
    <w:rsid w:val="003D66A9"/>
    <w:rsid w:val="00447840"/>
    <w:rsid w:val="00487C72"/>
    <w:rsid w:val="004C78D7"/>
    <w:rsid w:val="004D5976"/>
    <w:rsid w:val="004E0D07"/>
    <w:rsid w:val="00510D15"/>
    <w:rsid w:val="00520E99"/>
    <w:rsid w:val="005224C9"/>
    <w:rsid w:val="00522A11"/>
    <w:rsid w:val="00534D99"/>
    <w:rsid w:val="00560BF6"/>
    <w:rsid w:val="00561171"/>
    <w:rsid w:val="005651E3"/>
    <w:rsid w:val="00576A54"/>
    <w:rsid w:val="005824E6"/>
    <w:rsid w:val="0058441A"/>
    <w:rsid w:val="0059041C"/>
    <w:rsid w:val="005972CE"/>
    <w:rsid w:val="005E2505"/>
    <w:rsid w:val="00606D0A"/>
    <w:rsid w:val="006310A6"/>
    <w:rsid w:val="00637F21"/>
    <w:rsid w:val="00652D03"/>
    <w:rsid w:val="00665DC4"/>
    <w:rsid w:val="006670E6"/>
    <w:rsid w:val="00672501"/>
    <w:rsid w:val="006761A2"/>
    <w:rsid w:val="00696FF3"/>
    <w:rsid w:val="006A4A65"/>
    <w:rsid w:val="006B7678"/>
    <w:rsid w:val="006B7DE6"/>
    <w:rsid w:val="006C2918"/>
    <w:rsid w:val="006C3522"/>
    <w:rsid w:val="006D4B2A"/>
    <w:rsid w:val="006E7CBC"/>
    <w:rsid w:val="0071246E"/>
    <w:rsid w:val="007162FD"/>
    <w:rsid w:val="00716CA5"/>
    <w:rsid w:val="0072722B"/>
    <w:rsid w:val="0073016D"/>
    <w:rsid w:val="00746990"/>
    <w:rsid w:val="00762F63"/>
    <w:rsid w:val="007D2EC0"/>
    <w:rsid w:val="007D554E"/>
    <w:rsid w:val="007F033B"/>
    <w:rsid w:val="00810A83"/>
    <w:rsid w:val="00834F52"/>
    <w:rsid w:val="00841D73"/>
    <w:rsid w:val="00881924"/>
    <w:rsid w:val="008C5305"/>
    <w:rsid w:val="008D4A97"/>
    <w:rsid w:val="008E6136"/>
    <w:rsid w:val="00902814"/>
    <w:rsid w:val="00902BC9"/>
    <w:rsid w:val="0092146B"/>
    <w:rsid w:val="00935657"/>
    <w:rsid w:val="00956798"/>
    <w:rsid w:val="009A441D"/>
    <w:rsid w:val="009B79E4"/>
    <w:rsid w:val="009E0883"/>
    <w:rsid w:val="009F7C1F"/>
    <w:rsid w:val="00A05B15"/>
    <w:rsid w:val="00A21409"/>
    <w:rsid w:val="00A2365F"/>
    <w:rsid w:val="00A342E3"/>
    <w:rsid w:val="00A764AD"/>
    <w:rsid w:val="00A83CC2"/>
    <w:rsid w:val="00A83D73"/>
    <w:rsid w:val="00A87EAF"/>
    <w:rsid w:val="00AE1292"/>
    <w:rsid w:val="00AE4A60"/>
    <w:rsid w:val="00AF1BFA"/>
    <w:rsid w:val="00B16D60"/>
    <w:rsid w:val="00B25551"/>
    <w:rsid w:val="00B3143B"/>
    <w:rsid w:val="00B46140"/>
    <w:rsid w:val="00B547A1"/>
    <w:rsid w:val="00B807F6"/>
    <w:rsid w:val="00B90393"/>
    <w:rsid w:val="00B91C21"/>
    <w:rsid w:val="00BC229D"/>
    <w:rsid w:val="00BC30CC"/>
    <w:rsid w:val="00BC50B8"/>
    <w:rsid w:val="00BE14AF"/>
    <w:rsid w:val="00BF03B0"/>
    <w:rsid w:val="00C0225E"/>
    <w:rsid w:val="00C2362C"/>
    <w:rsid w:val="00C3761C"/>
    <w:rsid w:val="00C40D09"/>
    <w:rsid w:val="00C4623D"/>
    <w:rsid w:val="00C62BB7"/>
    <w:rsid w:val="00CE1628"/>
    <w:rsid w:val="00CE5370"/>
    <w:rsid w:val="00CF01E4"/>
    <w:rsid w:val="00D00299"/>
    <w:rsid w:val="00D024B8"/>
    <w:rsid w:val="00D21BAE"/>
    <w:rsid w:val="00D34AD7"/>
    <w:rsid w:val="00D54B84"/>
    <w:rsid w:val="00D8095E"/>
    <w:rsid w:val="00D8563F"/>
    <w:rsid w:val="00D93A2F"/>
    <w:rsid w:val="00DA016D"/>
    <w:rsid w:val="00E03340"/>
    <w:rsid w:val="00E869B1"/>
    <w:rsid w:val="00E94628"/>
    <w:rsid w:val="00EC22D6"/>
    <w:rsid w:val="00EC6DE9"/>
    <w:rsid w:val="00EE481E"/>
    <w:rsid w:val="00EE561C"/>
    <w:rsid w:val="00EF5F3D"/>
    <w:rsid w:val="00EF7791"/>
    <w:rsid w:val="00F14658"/>
    <w:rsid w:val="00F33EC0"/>
    <w:rsid w:val="00F64DAB"/>
    <w:rsid w:val="00F776A7"/>
    <w:rsid w:val="00FB2D58"/>
    <w:rsid w:val="00FC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3"/>
    <o:shapelayout v:ext="edit">
      <o:idmap v:ext="edit" data="1"/>
    </o:shapelayout>
  </w:shapeDefaults>
  <w:decimalSymbol w:val="."/>
  <w:listSeparator w:val=","/>
  <w14:docId w14:val="1CC4F76D"/>
  <w15:docId w15:val="{CEB3FC2F-7033-4D00-8F50-C9465E9D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BB7"/>
    <w:pPr>
      <w:spacing w:after="120" w:line="240" w:lineRule="auto"/>
    </w:pPr>
    <w:rPr>
      <w:rFonts w:ascii="Segoe UI" w:hAnsi="Segoe UI"/>
      <w:sz w:val="20"/>
    </w:rPr>
  </w:style>
  <w:style w:type="paragraph" w:styleId="Heading1">
    <w:name w:val="heading 1"/>
    <w:basedOn w:val="Normal"/>
    <w:next w:val="Normal"/>
    <w:link w:val="Heading1Char"/>
    <w:autoRedefine/>
    <w:qFormat/>
    <w:rsid w:val="006C2918"/>
    <w:pPr>
      <w:widowControl w:val="0"/>
      <w:numPr>
        <w:numId w:val="32"/>
      </w:numPr>
      <w:tabs>
        <w:tab w:val="left" w:pos="432"/>
        <w:tab w:val="right" w:pos="9360"/>
      </w:tabs>
      <w:spacing w:before="240"/>
      <w:outlineLvl w:val="0"/>
    </w:pPr>
    <w:rPr>
      <w:b/>
      <w:color w:val="6C73A6"/>
      <w:sz w:val="36"/>
    </w:rPr>
  </w:style>
  <w:style w:type="paragraph" w:styleId="Heading2">
    <w:name w:val="heading 2"/>
    <w:basedOn w:val="Normal"/>
    <w:next w:val="Normal"/>
    <w:link w:val="Heading2Char"/>
    <w:autoRedefine/>
    <w:qFormat/>
    <w:rsid w:val="006C2918"/>
    <w:pPr>
      <w:widowControl w:val="0"/>
      <w:numPr>
        <w:ilvl w:val="1"/>
        <w:numId w:val="32"/>
      </w:numPr>
      <w:tabs>
        <w:tab w:val="left" w:pos="648"/>
        <w:tab w:val="left" w:pos="864"/>
        <w:tab w:val="right" w:pos="9360"/>
      </w:tabs>
      <w:spacing w:before="240"/>
      <w:outlineLvl w:val="1"/>
    </w:pPr>
    <w:rPr>
      <w:b/>
      <w:color w:val="6C73A6"/>
      <w:sz w:val="32"/>
    </w:rPr>
  </w:style>
  <w:style w:type="paragraph" w:styleId="Heading3">
    <w:name w:val="heading 3"/>
    <w:basedOn w:val="Normal"/>
    <w:next w:val="Normal"/>
    <w:link w:val="Heading3Char"/>
    <w:autoRedefine/>
    <w:qFormat/>
    <w:rsid w:val="00C62BB7"/>
    <w:pPr>
      <w:widowControl w:val="0"/>
      <w:numPr>
        <w:ilvl w:val="2"/>
        <w:numId w:val="32"/>
      </w:numPr>
      <w:tabs>
        <w:tab w:val="left" w:pos="864"/>
        <w:tab w:val="left" w:pos="1296"/>
        <w:tab w:val="right" w:pos="9360"/>
      </w:tabs>
      <w:spacing w:before="240"/>
      <w:outlineLvl w:val="2"/>
    </w:pPr>
    <w:rPr>
      <w:b/>
      <w:color w:val="6C73A6"/>
      <w:sz w:val="32"/>
    </w:rPr>
  </w:style>
  <w:style w:type="paragraph" w:styleId="Heading4">
    <w:name w:val="heading 4"/>
    <w:basedOn w:val="Normal"/>
    <w:next w:val="Normal"/>
    <w:link w:val="Heading4Char"/>
    <w:autoRedefine/>
    <w:qFormat/>
    <w:rsid w:val="00C62BB7"/>
    <w:pPr>
      <w:widowControl w:val="0"/>
      <w:numPr>
        <w:ilvl w:val="3"/>
        <w:numId w:val="32"/>
      </w:numPr>
      <w:tabs>
        <w:tab w:val="left" w:pos="1080"/>
        <w:tab w:val="left" w:pos="1440"/>
        <w:tab w:val="left" w:pos="1656"/>
        <w:tab w:val="right" w:pos="9360"/>
      </w:tabs>
      <w:spacing w:before="240"/>
      <w:outlineLvl w:val="3"/>
    </w:pPr>
    <w:rPr>
      <w:b/>
      <w:color w:val="6C73A6"/>
      <w:sz w:val="28"/>
    </w:rPr>
  </w:style>
  <w:style w:type="paragraph" w:styleId="Heading5">
    <w:name w:val="heading 5"/>
    <w:basedOn w:val="Normal"/>
    <w:next w:val="Normal"/>
    <w:link w:val="Heading5Char"/>
    <w:uiPriority w:val="9"/>
    <w:rsid w:val="00A05B15"/>
    <w:pPr>
      <w:spacing w:before="120"/>
      <w:ind w:left="1008" w:hanging="1008"/>
      <w:outlineLvl w:val="4"/>
    </w:pPr>
  </w:style>
  <w:style w:type="paragraph" w:styleId="Heading6">
    <w:name w:val="heading 6"/>
    <w:basedOn w:val="Normal"/>
    <w:next w:val="Normal"/>
    <w:link w:val="Heading6Char"/>
    <w:uiPriority w:val="9"/>
    <w:rsid w:val="00A05B15"/>
    <w:pPr>
      <w:spacing w:before="120"/>
      <w:ind w:left="1152" w:hanging="1152"/>
      <w:outlineLvl w:val="5"/>
    </w:pPr>
  </w:style>
  <w:style w:type="paragraph" w:styleId="Heading7">
    <w:name w:val="heading 7"/>
    <w:basedOn w:val="Normal"/>
    <w:next w:val="Normal"/>
    <w:link w:val="Heading7Char"/>
    <w:uiPriority w:val="9"/>
    <w:rsid w:val="00A05B15"/>
    <w:pPr>
      <w:spacing w:before="120"/>
      <w:ind w:left="1296" w:hanging="1296"/>
      <w:outlineLvl w:val="6"/>
    </w:pPr>
    <w:rPr>
      <w:rFonts w:eastAsiaTheme="majorEastAsia" w:cstheme="majorBidi"/>
      <w:iCs/>
    </w:rPr>
  </w:style>
  <w:style w:type="paragraph" w:styleId="Heading8">
    <w:name w:val="heading 8"/>
    <w:basedOn w:val="Normal"/>
    <w:next w:val="Normal"/>
    <w:link w:val="Heading8Char"/>
    <w:uiPriority w:val="9"/>
    <w:qFormat/>
    <w:rsid w:val="00A05B15"/>
    <w:pPr>
      <w:spacing w:before="240" w:after="60" w:line="276" w:lineRule="auto"/>
      <w:ind w:left="1440" w:hanging="1440"/>
      <w:outlineLvl w:val="7"/>
    </w:pPr>
    <w:rPr>
      <w:rFonts w:asciiTheme="minorHAnsi" w:hAnsiTheme="minorHAnsi"/>
      <w:i/>
      <w:iCs/>
    </w:rPr>
  </w:style>
  <w:style w:type="paragraph" w:styleId="Heading9">
    <w:name w:val="heading 9"/>
    <w:basedOn w:val="Normal"/>
    <w:next w:val="Normal"/>
    <w:link w:val="Heading9Char"/>
    <w:uiPriority w:val="9"/>
    <w:qFormat/>
    <w:rsid w:val="00A05B15"/>
    <w:pPr>
      <w:spacing w:before="240" w:after="60" w:line="276" w:lineRule="auto"/>
      <w:ind w:left="1584" w:hanging="1584"/>
      <w:outlineLvl w:val="8"/>
    </w:pPr>
    <w:rPr>
      <w:rFonts w:asciiTheme="minorHAnsi" w:hAnsiTheme="minorHAnsi"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2918"/>
    <w:rPr>
      <w:rFonts w:ascii="Segoe UI" w:hAnsi="Segoe UI"/>
      <w:b/>
      <w:color w:val="6C73A6"/>
      <w:sz w:val="36"/>
    </w:rPr>
  </w:style>
  <w:style w:type="character" w:customStyle="1" w:styleId="Heading2Char">
    <w:name w:val="Heading 2 Char"/>
    <w:basedOn w:val="DefaultParagraphFont"/>
    <w:link w:val="Heading2"/>
    <w:rsid w:val="006C2918"/>
    <w:rPr>
      <w:rFonts w:ascii="Segoe UI" w:hAnsi="Segoe UI"/>
      <w:b/>
      <w:color w:val="6C73A6"/>
      <w:sz w:val="32"/>
    </w:rPr>
  </w:style>
  <w:style w:type="character" w:customStyle="1" w:styleId="Heading3Char">
    <w:name w:val="Heading 3 Char"/>
    <w:basedOn w:val="DefaultParagraphFont"/>
    <w:link w:val="Heading3"/>
    <w:rsid w:val="00C62BB7"/>
    <w:rPr>
      <w:rFonts w:ascii="Segoe UI" w:hAnsi="Segoe UI"/>
      <w:b/>
      <w:color w:val="6C73A6"/>
      <w:sz w:val="32"/>
    </w:rPr>
  </w:style>
  <w:style w:type="character" w:customStyle="1" w:styleId="Heading4Char">
    <w:name w:val="Heading 4 Char"/>
    <w:basedOn w:val="DefaultParagraphFont"/>
    <w:link w:val="Heading4"/>
    <w:rsid w:val="00C62BB7"/>
    <w:rPr>
      <w:rFonts w:ascii="Segoe UI" w:hAnsi="Segoe UI"/>
      <w:b/>
      <w:color w:val="6C73A6"/>
      <w:sz w:val="28"/>
    </w:rPr>
  </w:style>
  <w:style w:type="table" w:styleId="TableGrid">
    <w:name w:val="Table Grid"/>
    <w:basedOn w:val="TableNormal"/>
    <w:uiPriority w:val="59"/>
    <w:rsid w:val="00C62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evel1">
    <w:name w:val="Bullet Level 1"/>
    <w:basedOn w:val="Normal"/>
    <w:autoRedefine/>
    <w:qFormat/>
    <w:rsid w:val="00C62BB7"/>
    <w:pPr>
      <w:numPr>
        <w:numId w:val="24"/>
      </w:numPr>
    </w:pPr>
  </w:style>
  <w:style w:type="paragraph" w:customStyle="1" w:styleId="BulletLevel2">
    <w:name w:val="Bullet Level 2"/>
    <w:basedOn w:val="BulletLevel1"/>
    <w:autoRedefine/>
    <w:qFormat/>
    <w:rsid w:val="00C62BB7"/>
    <w:pPr>
      <w:numPr>
        <w:numId w:val="38"/>
      </w:numPr>
    </w:pPr>
  </w:style>
  <w:style w:type="paragraph" w:customStyle="1" w:styleId="BulletLevel3">
    <w:name w:val="Bullet Level 3"/>
    <w:basedOn w:val="BulletLevel2"/>
    <w:autoRedefine/>
    <w:qFormat/>
    <w:rsid w:val="00C62BB7"/>
    <w:pPr>
      <w:numPr>
        <w:numId w:val="26"/>
      </w:numPr>
    </w:pPr>
  </w:style>
  <w:style w:type="paragraph" w:customStyle="1" w:styleId="Note">
    <w:name w:val="Note"/>
    <w:basedOn w:val="Normal"/>
    <w:next w:val="Normal"/>
    <w:autoRedefine/>
    <w:qFormat/>
    <w:rsid w:val="00310A68"/>
    <w:pPr>
      <w:numPr>
        <w:numId w:val="33"/>
      </w:numPr>
      <w:pBdr>
        <w:top w:val="double" w:sz="4" w:space="1" w:color="9CC5CA"/>
        <w:bottom w:val="double" w:sz="4" w:space="1" w:color="9CC5CA"/>
      </w:pBdr>
      <w:ind w:right="720"/>
    </w:pPr>
  </w:style>
  <w:style w:type="paragraph" w:customStyle="1" w:styleId="CautionWarning">
    <w:name w:val="Caution Warning"/>
    <w:basedOn w:val="Normal"/>
    <w:next w:val="Normal"/>
    <w:autoRedefine/>
    <w:qFormat/>
    <w:rsid w:val="00C62BB7"/>
    <w:pPr>
      <w:numPr>
        <w:numId w:val="28"/>
      </w:numPr>
      <w:pBdr>
        <w:top w:val="double" w:sz="4" w:space="1" w:color="CE353D"/>
        <w:left w:val="double" w:sz="4" w:space="4" w:color="CE353D"/>
        <w:bottom w:val="double" w:sz="4" w:space="1" w:color="CE353D"/>
        <w:right w:val="double" w:sz="4" w:space="4" w:color="CE353D"/>
      </w:pBdr>
    </w:pPr>
    <w:rPr>
      <w:rFonts w:cs="Arial"/>
    </w:rPr>
  </w:style>
  <w:style w:type="paragraph" w:customStyle="1" w:styleId="StepLevel1">
    <w:name w:val="Step Level 1"/>
    <w:basedOn w:val="Normal"/>
    <w:qFormat/>
    <w:rsid w:val="00C62BB7"/>
    <w:pPr>
      <w:numPr>
        <w:numId w:val="34"/>
      </w:numPr>
    </w:pPr>
  </w:style>
  <w:style w:type="paragraph" w:customStyle="1" w:styleId="StepLevel2">
    <w:name w:val="Step Level 2"/>
    <w:basedOn w:val="StepLevel1"/>
    <w:qFormat/>
    <w:rsid w:val="00C62BB7"/>
    <w:pPr>
      <w:numPr>
        <w:numId w:val="35"/>
      </w:numPr>
    </w:pPr>
  </w:style>
  <w:style w:type="paragraph" w:customStyle="1" w:styleId="StepLevel3">
    <w:name w:val="Step Level 3"/>
    <w:basedOn w:val="StepLevel2"/>
    <w:qFormat/>
    <w:rsid w:val="00C62BB7"/>
    <w:pPr>
      <w:numPr>
        <w:numId w:val="36"/>
      </w:numPr>
    </w:pPr>
  </w:style>
  <w:style w:type="paragraph" w:styleId="Caption">
    <w:name w:val="caption"/>
    <w:basedOn w:val="Normal"/>
    <w:next w:val="Normal"/>
    <w:autoRedefine/>
    <w:uiPriority w:val="35"/>
    <w:unhideWhenUsed/>
    <w:qFormat/>
    <w:rsid w:val="00C62BB7"/>
    <w:pPr>
      <w:spacing w:before="120"/>
      <w:jc w:val="center"/>
    </w:pPr>
    <w:rPr>
      <w:rFonts w:ascii="Segoe UI Semibold" w:hAnsi="Segoe UI Semibold"/>
      <w:bCs/>
      <w:color w:val="0F243E" w:themeColor="text2" w:themeShade="80"/>
      <w:szCs w:val="18"/>
    </w:rPr>
  </w:style>
  <w:style w:type="paragraph" w:customStyle="1" w:styleId="TableText">
    <w:name w:val="Table Text"/>
    <w:basedOn w:val="Normal"/>
    <w:link w:val="TableTextChar"/>
    <w:qFormat/>
    <w:rsid w:val="00C62BB7"/>
    <w:pPr>
      <w:spacing w:before="60" w:after="60"/>
    </w:pPr>
    <w:rPr>
      <w:szCs w:val="24"/>
    </w:rPr>
  </w:style>
  <w:style w:type="paragraph" w:customStyle="1" w:styleId="TableColumnHeader">
    <w:name w:val="Table Column Header"/>
    <w:basedOn w:val="TableText"/>
    <w:qFormat/>
    <w:rsid w:val="00C62BB7"/>
    <w:pPr>
      <w:jc w:val="center"/>
    </w:pPr>
    <w:rPr>
      <w:b/>
    </w:rPr>
  </w:style>
  <w:style w:type="paragraph" w:styleId="BalloonText">
    <w:name w:val="Balloon Text"/>
    <w:basedOn w:val="Normal"/>
    <w:link w:val="BalloonTextChar"/>
    <w:uiPriority w:val="99"/>
    <w:semiHidden/>
    <w:unhideWhenUsed/>
    <w:rsid w:val="00C62B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BB7"/>
    <w:rPr>
      <w:rFonts w:ascii="Tahoma" w:hAnsi="Tahoma" w:cs="Tahoma"/>
      <w:sz w:val="16"/>
      <w:szCs w:val="16"/>
    </w:rPr>
  </w:style>
  <w:style w:type="character" w:styleId="Hyperlink">
    <w:name w:val="Hyperlink"/>
    <w:basedOn w:val="DefaultParagraphFont"/>
    <w:uiPriority w:val="99"/>
    <w:unhideWhenUsed/>
    <w:rsid w:val="00C62BB7"/>
    <w:rPr>
      <w:color w:val="0000FF" w:themeColor="hyperlink"/>
      <w:u w:val="single"/>
    </w:rPr>
  </w:style>
  <w:style w:type="paragraph" w:customStyle="1" w:styleId="ReplaceText">
    <w:name w:val="Replace Text"/>
    <w:basedOn w:val="Normal"/>
    <w:link w:val="ReplaceTextChar"/>
    <w:qFormat/>
    <w:rsid w:val="00C62BB7"/>
    <w:pPr>
      <w:spacing w:before="120"/>
    </w:pPr>
    <w:rPr>
      <w:rFonts w:eastAsia="Calibri" w:cs="Times New Roman"/>
      <w:color w:val="0000FF"/>
    </w:rPr>
  </w:style>
  <w:style w:type="character" w:customStyle="1" w:styleId="ReplaceTextChar">
    <w:name w:val="Replace Text Char"/>
    <w:basedOn w:val="DefaultParagraphFont"/>
    <w:link w:val="ReplaceText"/>
    <w:rsid w:val="00C62BB7"/>
    <w:rPr>
      <w:rFonts w:ascii="Segoe UI" w:eastAsia="Calibri" w:hAnsi="Segoe UI" w:cs="Times New Roman"/>
      <w:color w:val="0000FF"/>
      <w:sz w:val="20"/>
    </w:rPr>
  </w:style>
  <w:style w:type="paragraph" w:customStyle="1" w:styleId="FooterHeader">
    <w:name w:val="Footer Header"/>
    <w:basedOn w:val="Normal"/>
    <w:qFormat/>
    <w:rsid w:val="00C62BB7"/>
    <w:pPr>
      <w:spacing w:after="0"/>
    </w:pPr>
    <w:rPr>
      <w:sz w:val="16"/>
    </w:rPr>
  </w:style>
  <w:style w:type="paragraph" w:customStyle="1" w:styleId="CoverPageTitle">
    <w:name w:val="Cover Page Title"/>
    <w:basedOn w:val="Normal"/>
    <w:qFormat/>
    <w:rsid w:val="00C62BB7"/>
    <w:rPr>
      <w:b/>
      <w:color w:val="E21D38"/>
      <w:sz w:val="56"/>
    </w:rPr>
  </w:style>
  <w:style w:type="paragraph" w:customStyle="1" w:styleId="CoverPageOtherInfo">
    <w:name w:val="Cover Page Other Info"/>
    <w:basedOn w:val="Normal"/>
    <w:qFormat/>
    <w:rsid w:val="00C62BB7"/>
    <w:rPr>
      <w:sz w:val="28"/>
    </w:rPr>
  </w:style>
  <w:style w:type="paragraph" w:customStyle="1" w:styleId="CoverPageDraftFinal">
    <w:name w:val="Cover Page Draft Final"/>
    <w:basedOn w:val="Normal"/>
    <w:qFormat/>
    <w:rsid w:val="00C62BB7"/>
    <w:rPr>
      <w:caps/>
      <w:color w:val="E21D38"/>
      <w:sz w:val="36"/>
    </w:rPr>
  </w:style>
  <w:style w:type="paragraph" w:customStyle="1" w:styleId="RevisionRecordTOC">
    <w:name w:val="Revision Record TOC"/>
    <w:basedOn w:val="Normal"/>
    <w:next w:val="Normal"/>
    <w:qFormat/>
    <w:rsid w:val="00C62BB7"/>
    <w:pPr>
      <w:pBdr>
        <w:bottom w:val="single" w:sz="12" w:space="1" w:color="A6A6A6" w:themeColor="background1" w:themeShade="A6"/>
      </w:pBdr>
      <w:spacing w:before="240"/>
    </w:pPr>
    <w:rPr>
      <w:b/>
      <w:color w:val="6C73A6"/>
      <w:sz w:val="36"/>
    </w:rPr>
  </w:style>
  <w:style w:type="paragraph" w:styleId="TOC1">
    <w:name w:val="toc 1"/>
    <w:basedOn w:val="Normal"/>
    <w:next w:val="Normal"/>
    <w:autoRedefine/>
    <w:uiPriority w:val="39"/>
    <w:unhideWhenUsed/>
    <w:rsid w:val="00C62BB7"/>
    <w:pPr>
      <w:tabs>
        <w:tab w:val="left" w:pos="480"/>
        <w:tab w:val="right" w:pos="9360"/>
      </w:tabs>
      <w:spacing w:after="60"/>
    </w:pPr>
    <w:rPr>
      <w:b/>
      <w:smallCaps/>
      <w:noProof/>
      <w:color w:val="6C73A6"/>
      <w:sz w:val="22"/>
    </w:rPr>
  </w:style>
  <w:style w:type="paragraph" w:styleId="TOC2">
    <w:name w:val="toc 2"/>
    <w:basedOn w:val="Normal"/>
    <w:next w:val="Normal"/>
    <w:autoRedefine/>
    <w:uiPriority w:val="39"/>
    <w:unhideWhenUsed/>
    <w:rsid w:val="00C62BB7"/>
    <w:pPr>
      <w:spacing w:after="60"/>
      <w:ind w:left="144"/>
    </w:pPr>
  </w:style>
  <w:style w:type="paragraph" w:styleId="TOC3">
    <w:name w:val="toc 3"/>
    <w:basedOn w:val="Normal"/>
    <w:next w:val="Normal"/>
    <w:autoRedefine/>
    <w:uiPriority w:val="39"/>
    <w:unhideWhenUsed/>
    <w:rsid w:val="00C62BB7"/>
    <w:pPr>
      <w:spacing w:after="60"/>
      <w:ind w:left="288"/>
    </w:pPr>
  </w:style>
  <w:style w:type="paragraph" w:styleId="TOC4">
    <w:name w:val="toc 4"/>
    <w:basedOn w:val="Normal"/>
    <w:next w:val="Normal"/>
    <w:autoRedefine/>
    <w:uiPriority w:val="39"/>
    <w:unhideWhenUsed/>
    <w:rsid w:val="00C62BB7"/>
    <w:pPr>
      <w:spacing w:after="60"/>
      <w:ind w:left="432"/>
    </w:pPr>
  </w:style>
  <w:style w:type="character" w:styleId="CommentReference">
    <w:name w:val="annotation reference"/>
    <w:basedOn w:val="DefaultParagraphFont"/>
    <w:semiHidden/>
    <w:unhideWhenUsed/>
    <w:rsid w:val="00C62BB7"/>
    <w:rPr>
      <w:sz w:val="16"/>
      <w:szCs w:val="16"/>
    </w:rPr>
  </w:style>
  <w:style w:type="paragraph" w:styleId="TableofFigures">
    <w:name w:val="table of figures"/>
    <w:basedOn w:val="Normal"/>
    <w:next w:val="Normal"/>
    <w:uiPriority w:val="99"/>
    <w:unhideWhenUsed/>
    <w:rsid w:val="00C62BB7"/>
    <w:pPr>
      <w:spacing w:before="60" w:after="60"/>
    </w:pPr>
  </w:style>
  <w:style w:type="paragraph" w:customStyle="1" w:styleId="Appendix">
    <w:name w:val="Appendix"/>
    <w:basedOn w:val="Normal"/>
    <w:autoRedefine/>
    <w:qFormat/>
    <w:rsid w:val="00C62BB7"/>
    <w:pPr>
      <w:numPr>
        <w:numId w:val="23"/>
      </w:numPr>
      <w:jc w:val="center"/>
    </w:pPr>
    <w:rPr>
      <w:b/>
      <w:color w:val="6C73A6"/>
      <w:sz w:val="36"/>
    </w:rPr>
  </w:style>
  <w:style w:type="paragraph" w:styleId="CommentText">
    <w:name w:val="annotation text"/>
    <w:basedOn w:val="Normal"/>
    <w:link w:val="CommentTextChar"/>
    <w:semiHidden/>
    <w:unhideWhenUsed/>
    <w:rsid w:val="00C62BB7"/>
    <w:rPr>
      <w:szCs w:val="20"/>
    </w:rPr>
  </w:style>
  <w:style w:type="character" w:customStyle="1" w:styleId="CommentTextChar">
    <w:name w:val="Comment Text Char"/>
    <w:basedOn w:val="DefaultParagraphFont"/>
    <w:link w:val="CommentText"/>
    <w:semiHidden/>
    <w:rsid w:val="00C62BB7"/>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C62BB7"/>
    <w:rPr>
      <w:b/>
      <w:bCs/>
    </w:rPr>
  </w:style>
  <w:style w:type="character" w:customStyle="1" w:styleId="CommentSubjectChar">
    <w:name w:val="Comment Subject Char"/>
    <w:basedOn w:val="CommentTextChar"/>
    <w:link w:val="CommentSubject"/>
    <w:uiPriority w:val="99"/>
    <w:semiHidden/>
    <w:rsid w:val="00C62BB7"/>
    <w:rPr>
      <w:rFonts w:ascii="Segoe UI" w:hAnsi="Segoe UI"/>
      <w:b/>
      <w:bCs/>
      <w:sz w:val="20"/>
      <w:szCs w:val="20"/>
    </w:rPr>
  </w:style>
  <w:style w:type="paragraph" w:customStyle="1" w:styleId="Graphic">
    <w:name w:val="Graphic"/>
    <w:basedOn w:val="Normal"/>
    <w:qFormat/>
    <w:rsid w:val="00C62BB7"/>
    <w:pPr>
      <w:jc w:val="center"/>
    </w:pPr>
    <w:rPr>
      <w:noProof/>
    </w:rPr>
  </w:style>
  <w:style w:type="paragraph" w:styleId="DocumentMap">
    <w:name w:val="Document Map"/>
    <w:basedOn w:val="Normal"/>
    <w:link w:val="DocumentMapChar"/>
    <w:uiPriority w:val="99"/>
    <w:semiHidden/>
    <w:unhideWhenUsed/>
    <w:rsid w:val="00C62BB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BB7"/>
    <w:rPr>
      <w:rFonts w:ascii="Tahoma" w:hAnsi="Tahoma" w:cs="Tahoma"/>
      <w:sz w:val="16"/>
      <w:szCs w:val="16"/>
    </w:rPr>
  </w:style>
  <w:style w:type="character" w:styleId="Emphasis">
    <w:name w:val="Emphasis"/>
    <w:basedOn w:val="DefaultParagraphFont"/>
    <w:uiPriority w:val="20"/>
    <w:qFormat/>
    <w:rsid w:val="00E03340"/>
    <w:rPr>
      <w:b/>
      <w:bCs/>
      <w:i w:val="0"/>
      <w:iCs w:val="0"/>
    </w:rPr>
  </w:style>
  <w:style w:type="paragraph" w:customStyle="1" w:styleId="TableBullet1">
    <w:name w:val="Table Bullet 1"/>
    <w:basedOn w:val="Normal"/>
    <w:autoRedefine/>
    <w:qFormat/>
    <w:rsid w:val="00310A68"/>
    <w:pPr>
      <w:numPr>
        <w:numId w:val="37"/>
      </w:numPr>
      <w:spacing w:after="60"/>
    </w:pPr>
    <w:rPr>
      <w:rFonts w:eastAsia="Times New Roman" w:cs="Times New Roman"/>
      <w:szCs w:val="20"/>
    </w:rPr>
  </w:style>
  <w:style w:type="paragraph" w:customStyle="1" w:styleId="TableBullet2">
    <w:name w:val="Table Bullet 2"/>
    <w:basedOn w:val="BulletLevel2"/>
    <w:autoRedefine/>
    <w:qFormat/>
    <w:rsid w:val="00C62BB7"/>
  </w:style>
  <w:style w:type="paragraph" w:styleId="Header">
    <w:name w:val="header"/>
    <w:basedOn w:val="Normal"/>
    <w:link w:val="HeaderChar"/>
    <w:uiPriority w:val="99"/>
    <w:unhideWhenUsed/>
    <w:rsid w:val="00C62BB7"/>
    <w:pPr>
      <w:tabs>
        <w:tab w:val="center" w:pos="4680"/>
        <w:tab w:val="right" w:pos="9360"/>
      </w:tabs>
      <w:spacing w:after="0"/>
    </w:pPr>
  </w:style>
  <w:style w:type="character" w:customStyle="1" w:styleId="HeaderChar">
    <w:name w:val="Header Char"/>
    <w:basedOn w:val="DefaultParagraphFont"/>
    <w:link w:val="Header"/>
    <w:uiPriority w:val="99"/>
    <w:rsid w:val="00C62BB7"/>
    <w:rPr>
      <w:rFonts w:ascii="Segoe UI" w:hAnsi="Segoe UI"/>
      <w:sz w:val="20"/>
    </w:rPr>
  </w:style>
  <w:style w:type="paragraph" w:styleId="Footer">
    <w:name w:val="footer"/>
    <w:basedOn w:val="Normal"/>
    <w:link w:val="FooterChar"/>
    <w:uiPriority w:val="99"/>
    <w:unhideWhenUsed/>
    <w:rsid w:val="00C62BB7"/>
    <w:pPr>
      <w:tabs>
        <w:tab w:val="center" w:pos="4680"/>
        <w:tab w:val="right" w:pos="9360"/>
      </w:tabs>
      <w:spacing w:after="0"/>
    </w:pPr>
  </w:style>
  <w:style w:type="character" w:customStyle="1" w:styleId="FooterChar">
    <w:name w:val="Footer Char"/>
    <w:basedOn w:val="DefaultParagraphFont"/>
    <w:link w:val="Footer"/>
    <w:uiPriority w:val="99"/>
    <w:rsid w:val="00C62BB7"/>
    <w:rPr>
      <w:rFonts w:ascii="Segoe UI" w:hAnsi="Segoe UI"/>
      <w:sz w:val="20"/>
    </w:rPr>
  </w:style>
  <w:style w:type="character" w:customStyle="1" w:styleId="charBlueDark">
    <w:name w:val="char Blue Dark"/>
    <w:basedOn w:val="DefaultParagraphFont"/>
    <w:uiPriority w:val="1"/>
    <w:rsid w:val="00A05B15"/>
    <w:rPr>
      <w:color w:val="17365D" w:themeColor="text2" w:themeShade="BF"/>
    </w:rPr>
  </w:style>
  <w:style w:type="paragraph" w:customStyle="1" w:styleId="YellowBoxBullet">
    <w:name w:val="Yellow BoxBullet"/>
    <w:basedOn w:val="Normal"/>
    <w:rsid w:val="00CE1628"/>
    <w:pPr>
      <w:numPr>
        <w:numId w:val="40"/>
      </w:numPr>
      <w:tabs>
        <w:tab w:val="clear" w:pos="360"/>
        <w:tab w:val="num" w:pos="180"/>
        <w:tab w:val="num" w:pos="720"/>
      </w:tabs>
      <w:spacing w:before="40" w:beforeAutospacing="1" w:after="40" w:afterAutospacing="1"/>
      <w:ind w:left="180" w:hanging="180"/>
    </w:pPr>
    <w:rPr>
      <w:rFonts w:ascii="Times New Roman Bold" w:hAnsi="Times New Roman Bold" w:cs="Arial"/>
      <w:b/>
      <w:i/>
      <w:color w:val="000080"/>
      <w:szCs w:val="20"/>
    </w:rPr>
  </w:style>
  <w:style w:type="character" w:customStyle="1" w:styleId="Heading5Char">
    <w:name w:val="Heading 5 Char"/>
    <w:basedOn w:val="DefaultParagraphFont"/>
    <w:link w:val="Heading5"/>
    <w:uiPriority w:val="9"/>
    <w:rsid w:val="00A05B15"/>
    <w:rPr>
      <w:rFonts w:ascii="Times New Roman" w:hAnsi="Times New Roman"/>
      <w:sz w:val="24"/>
    </w:rPr>
  </w:style>
  <w:style w:type="character" w:customStyle="1" w:styleId="Heading6Char">
    <w:name w:val="Heading 6 Char"/>
    <w:basedOn w:val="DefaultParagraphFont"/>
    <w:link w:val="Heading6"/>
    <w:uiPriority w:val="9"/>
    <w:rsid w:val="00A05B15"/>
    <w:rPr>
      <w:rFonts w:ascii="Times New Roman" w:hAnsi="Times New Roman"/>
      <w:sz w:val="24"/>
    </w:rPr>
  </w:style>
  <w:style w:type="character" w:customStyle="1" w:styleId="Heading7Char">
    <w:name w:val="Heading 7 Char"/>
    <w:basedOn w:val="DefaultParagraphFont"/>
    <w:link w:val="Heading7"/>
    <w:uiPriority w:val="9"/>
    <w:rsid w:val="00A05B15"/>
    <w:rPr>
      <w:rFonts w:ascii="Times New Roman" w:eastAsiaTheme="majorEastAsia" w:hAnsi="Times New Roman" w:cstheme="majorBidi"/>
      <w:iCs/>
      <w:sz w:val="24"/>
    </w:rPr>
  </w:style>
  <w:style w:type="character" w:customStyle="1" w:styleId="Heading8Char">
    <w:name w:val="Heading 8 Char"/>
    <w:basedOn w:val="DefaultParagraphFont"/>
    <w:link w:val="Heading8"/>
    <w:uiPriority w:val="9"/>
    <w:rsid w:val="00A05B15"/>
    <w:rPr>
      <w:i/>
      <w:iCs/>
      <w:sz w:val="24"/>
    </w:rPr>
  </w:style>
  <w:style w:type="character" w:customStyle="1" w:styleId="Heading9Char">
    <w:name w:val="Heading 9 Char"/>
    <w:basedOn w:val="DefaultParagraphFont"/>
    <w:link w:val="Heading9"/>
    <w:uiPriority w:val="9"/>
    <w:rsid w:val="00A05B15"/>
    <w:rPr>
      <w:rFonts w:cs="Arial"/>
    </w:rPr>
  </w:style>
  <w:style w:type="paragraph" w:customStyle="1" w:styleId="Tabletext0">
    <w:name w:val="Tabletext"/>
    <w:basedOn w:val="Normal"/>
    <w:uiPriority w:val="99"/>
    <w:rsid w:val="00A05B15"/>
    <w:pPr>
      <w:keepLines/>
      <w:widowControl w:val="0"/>
      <w:spacing w:before="120" w:line="240" w:lineRule="atLeast"/>
    </w:pPr>
    <w:rPr>
      <w:rFonts w:eastAsia="Times New Roman" w:cs="Times New Roman"/>
      <w:sz w:val="22"/>
      <w:szCs w:val="20"/>
    </w:rPr>
  </w:style>
  <w:style w:type="paragraph" w:styleId="ListBullet">
    <w:name w:val="List Bullet"/>
    <w:basedOn w:val="Normal"/>
    <w:uiPriority w:val="99"/>
    <w:qFormat/>
    <w:rsid w:val="00A05B15"/>
    <w:pPr>
      <w:numPr>
        <w:numId w:val="12"/>
      </w:numPr>
      <w:spacing w:before="120"/>
      <w:jc w:val="both"/>
    </w:pPr>
    <w:rPr>
      <w:sz w:val="22"/>
    </w:rPr>
  </w:style>
  <w:style w:type="paragraph" w:customStyle="1" w:styleId="StyleBoldCentered">
    <w:name w:val="Style Bold Centered"/>
    <w:basedOn w:val="Normal"/>
    <w:rsid w:val="00A05B15"/>
    <w:pPr>
      <w:jc w:val="center"/>
    </w:pPr>
    <w:rPr>
      <w:rFonts w:eastAsia="Times New Roman" w:cs="Times New Roman"/>
      <w:b/>
      <w:bCs/>
      <w:szCs w:val="20"/>
    </w:rPr>
  </w:style>
  <w:style w:type="paragraph" w:customStyle="1" w:styleId="Bullet1">
    <w:name w:val="Bullet 1"/>
    <w:basedOn w:val="Normal"/>
    <w:rsid w:val="00A05B15"/>
    <w:pPr>
      <w:tabs>
        <w:tab w:val="num" w:pos="720"/>
      </w:tabs>
      <w:spacing w:before="120"/>
      <w:ind w:left="720" w:hanging="360"/>
    </w:pPr>
    <w:rPr>
      <w:rFonts w:eastAsia="Times New Roman" w:cs="Times New Roman"/>
      <w:szCs w:val="20"/>
    </w:rPr>
  </w:style>
  <w:style w:type="character" w:customStyle="1" w:styleId="StyleArial10pt">
    <w:name w:val="Style Arial 10 pt"/>
    <w:basedOn w:val="DefaultParagraphFont"/>
    <w:rsid w:val="00CE5370"/>
    <w:rPr>
      <w:rFonts w:ascii="Arial" w:hAnsi="Arial"/>
      <w:sz w:val="20"/>
    </w:rPr>
  </w:style>
  <w:style w:type="paragraph" w:customStyle="1" w:styleId="DMIBody">
    <w:name w:val="DMI Body"/>
    <w:basedOn w:val="Normal"/>
    <w:link w:val="DMIBodyChar"/>
    <w:qFormat/>
    <w:rsid w:val="00CE1628"/>
    <w:pPr>
      <w:spacing w:before="120"/>
    </w:pPr>
    <w:rPr>
      <w:rFonts w:ascii="Times New Roman" w:hAnsi="Times New Roman"/>
      <w:sz w:val="24"/>
    </w:rPr>
  </w:style>
  <w:style w:type="character" w:customStyle="1" w:styleId="DMIBodyChar">
    <w:name w:val="DMI Body Char"/>
    <w:basedOn w:val="DefaultParagraphFont"/>
    <w:link w:val="DMIBody"/>
    <w:locked/>
    <w:rsid w:val="00CE1628"/>
    <w:rPr>
      <w:rFonts w:ascii="Times New Roman" w:hAnsi="Times New Roman"/>
      <w:sz w:val="24"/>
    </w:rPr>
  </w:style>
  <w:style w:type="character" w:customStyle="1" w:styleId="TableTextChar">
    <w:name w:val="Table Text Char"/>
    <w:basedOn w:val="DefaultParagraphFont"/>
    <w:link w:val="TableText"/>
    <w:rsid w:val="00EF5F3D"/>
    <w:rPr>
      <w:rFonts w:ascii="Segoe UI" w:hAnsi="Segoe UI"/>
      <w:sz w:val="20"/>
      <w:szCs w:val="24"/>
    </w:rPr>
  </w:style>
  <w:style w:type="paragraph" w:customStyle="1" w:styleId="BulletLevel4">
    <w:name w:val="Bullet Level 4"/>
    <w:basedOn w:val="BulletLevel3"/>
    <w:autoRedefine/>
    <w:qFormat/>
    <w:rsid w:val="00C62BB7"/>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52327">
      <w:bodyDiv w:val="1"/>
      <w:marLeft w:val="0"/>
      <w:marRight w:val="0"/>
      <w:marTop w:val="0"/>
      <w:marBottom w:val="0"/>
      <w:divBdr>
        <w:top w:val="none" w:sz="0" w:space="0" w:color="auto"/>
        <w:left w:val="none" w:sz="0" w:space="0" w:color="auto"/>
        <w:bottom w:val="none" w:sz="0" w:space="0" w:color="auto"/>
        <w:right w:val="none" w:sz="0" w:space="0" w:color="auto"/>
      </w:divBdr>
      <w:divsChild>
        <w:div w:id="114062786">
          <w:marLeft w:val="0"/>
          <w:marRight w:val="0"/>
          <w:marTop w:val="0"/>
          <w:marBottom w:val="0"/>
          <w:divBdr>
            <w:top w:val="none" w:sz="0" w:space="0" w:color="auto"/>
            <w:left w:val="none" w:sz="0" w:space="0" w:color="auto"/>
            <w:bottom w:val="none" w:sz="0" w:space="0" w:color="auto"/>
            <w:right w:val="none" w:sz="0" w:space="0" w:color="auto"/>
          </w:divBdr>
          <w:divsChild>
            <w:div w:id="1956675086">
              <w:marLeft w:val="0"/>
              <w:marRight w:val="0"/>
              <w:marTop w:val="0"/>
              <w:marBottom w:val="0"/>
              <w:divBdr>
                <w:top w:val="none" w:sz="0" w:space="0" w:color="auto"/>
                <w:left w:val="none" w:sz="0" w:space="0" w:color="auto"/>
                <w:bottom w:val="none" w:sz="0" w:space="0" w:color="auto"/>
                <w:right w:val="none" w:sz="0" w:space="0" w:color="auto"/>
              </w:divBdr>
              <w:divsChild>
                <w:div w:id="1992638968">
                  <w:marLeft w:val="0"/>
                  <w:marRight w:val="125"/>
                  <w:marTop w:val="0"/>
                  <w:marBottom w:val="0"/>
                  <w:divBdr>
                    <w:top w:val="none" w:sz="0" w:space="0" w:color="auto"/>
                    <w:left w:val="none" w:sz="0" w:space="0" w:color="auto"/>
                    <w:bottom w:val="none" w:sz="0" w:space="0" w:color="auto"/>
                    <w:right w:val="none" w:sz="0" w:space="0" w:color="auto"/>
                  </w:divBdr>
                  <w:divsChild>
                    <w:div w:id="1019233001">
                      <w:marLeft w:val="0"/>
                      <w:marRight w:val="0"/>
                      <w:marTop w:val="0"/>
                      <w:marBottom w:val="125"/>
                      <w:divBdr>
                        <w:top w:val="single" w:sz="12" w:space="6" w:color="83618C"/>
                        <w:left w:val="single" w:sz="12" w:space="6" w:color="83618C"/>
                        <w:bottom w:val="single" w:sz="12" w:space="6" w:color="83618C"/>
                        <w:right w:val="single" w:sz="12" w:space="6" w:color="83618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a8480534-539b-4afb-a687-a9cdab74e847">Project and Work Management</Category>
    <Status xmlns="a8480534-539b-4afb-a687-a9cdab74e847">Approved Baseline</Status>
    <Subcat xmlns="a8480534-539b-4afb-a687-a9cdab74e847">Risk Management</Subcat>
    <ShortDocID xmlns="a8480534-539b-4afb-a687-a9cdab74e847">ATTAIN_PRC_RSKM_2017v2.0</ShortDocID>
    <AssignedTo xmlns="a8480534-539b-4afb-a687-a9cdab74e847">
      <UserInfo>
        <DisplayName>Beth Leonard</DisplayName>
        <AccountId>447</AccountId>
        <AccountType/>
      </UserInfo>
    </AssignedT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487DD2DF38A8438F2BBE11C82A378B" ma:contentTypeVersion="9" ma:contentTypeDescription="Create a new document." ma:contentTypeScope="" ma:versionID="fddf54818fb02bc09d148de163a7b2ae">
  <xsd:schema xmlns:xsd="http://www.w3.org/2001/XMLSchema" xmlns:xs="http://www.w3.org/2001/XMLSchema" xmlns:p="http://schemas.microsoft.com/office/2006/metadata/properties" xmlns:ns2="a8480534-539b-4afb-a687-a9cdab74e847" xmlns:ns3="31e459f7-97c3-4d3f-a9df-50fb26370dbc" targetNamespace="http://schemas.microsoft.com/office/2006/metadata/properties" ma:root="true" ma:fieldsID="562f593e722d4c630dc2c2984697a463" ns2:_="" ns3:_="">
    <xsd:import namespace="a8480534-539b-4afb-a687-a9cdab74e847"/>
    <xsd:import namespace="31e459f7-97c3-4d3f-a9df-50fb26370dbc"/>
    <xsd:element name="properties">
      <xsd:complexType>
        <xsd:sequence>
          <xsd:element name="documentManagement">
            <xsd:complexType>
              <xsd:all>
                <xsd:element ref="ns2:ShortDocID" minOccurs="0"/>
                <xsd:element ref="ns2:AssignedTo" minOccurs="0"/>
                <xsd:element ref="ns2:Category"/>
                <xsd:element ref="ns2:Status" minOccurs="0"/>
                <xsd:element ref="ns2:Subcat"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480534-539b-4afb-a687-a9cdab74e847" elementFormDefault="qualified">
    <xsd:import namespace="http://schemas.microsoft.com/office/2006/documentManagement/types"/>
    <xsd:import namespace="http://schemas.microsoft.com/office/infopath/2007/PartnerControls"/>
    <xsd:element name="ShortDocID" ma:index="8" nillable="true" ma:displayName="Short Doc ID" ma:description="Add document &quot;short doc ID&quot; found in header and/or on cover page. Enter &quot;DRAFT&quot; if value not yet known. Enter N/A if item is a record such as meeting minutes, or a signed document." ma:internalName="ShortDocID">
      <xsd:simpleType>
        <xsd:restriction base="dms:Text">
          <xsd:maxLength value="255"/>
        </xsd:restriction>
      </xsd:simpleType>
    </xsd:element>
    <xsd:element name="AssignedTo" ma:index="9" nillable="true" ma:displayName="Assigned To" ma:list="UserInfo" ma:SharePointGroup="0" ma:internalName="AssignedTo"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 ma:index="10" ma:displayName="Category" ma:format="Dropdown" ma:internalName="Category">
      <xsd:simpleType>
        <xsd:union memberTypes="dms:Text">
          <xsd:simpleType>
            <xsd:restriction base="dms:Choice">
              <xsd:enumeration value="Contract Management"/>
              <xsd:enumeration value="Engineering Management"/>
              <xsd:enumeration value="Facilities Management"/>
              <xsd:enumeration value="Financial Management"/>
              <xsd:enumeration value="Human Resource Management"/>
              <xsd:enumeration value="IT Service Management"/>
              <xsd:enumeration value="Process Management"/>
              <xsd:enumeration value="Procurement Management"/>
              <xsd:enumeration value="Project and Work Management"/>
              <xsd:enumeration value="Proposal Management"/>
              <xsd:enumeration value="Recruiting Management"/>
              <xsd:enumeration value="Security Management"/>
              <xsd:enumeration value="Support Management"/>
            </xsd:restriction>
          </xsd:simpleType>
        </xsd:union>
      </xsd:simpleType>
    </xsd:element>
    <xsd:element name="Status" ma:index="11" nillable="true" ma:displayName="Status" ma:default="New" ma:format="Dropdown" ma:internalName="Status">
      <xsd:simpleType>
        <xsd:restriction base="dms:Choice">
          <xsd:enumeration value="New"/>
          <xsd:enumeration value="Draft"/>
          <xsd:enumeration value="Ready for Peer Review"/>
          <xsd:enumeration value="Ready for QA Review"/>
          <xsd:enumeration value="Ready for Management Review"/>
          <xsd:enumeration value="Ready for EPG Review"/>
          <xsd:enumeration value="Approved Baseline"/>
        </xsd:restriction>
      </xsd:simpleType>
    </xsd:element>
    <xsd:element name="Subcat" ma:index="12" nillable="true" ma:displayName="Subcategory" ma:format="Dropdown" ma:internalName="Subcat">
      <xsd:simpleType>
        <xsd:union memberTypes="dms:Text">
          <xsd:simpleType>
            <xsd:restriction base="dms:Choice">
              <xsd:enumeration value="--Contract Management--"/>
              <xsd:enumeration value="N/A"/>
              <xsd:enumeration value="--Engineering Management--"/>
              <xsd:enumeration value="Requirements"/>
              <xsd:enumeration value="Design"/>
              <xsd:enumeration value="Coding"/>
              <xsd:enumeration value="Testing"/>
              <xsd:enumeration value="Build and Deployment"/>
              <xsd:enumeration value="Peer Review"/>
              <xsd:enumeration value="--Facilities Management--"/>
              <xsd:enumeration value="N/A"/>
              <xsd:enumeration value="--Financial Management--"/>
              <xsd:enumeration value="Accounts Payable"/>
              <xsd:enumeration value="Accounts Receivable"/>
              <xsd:enumeration value="Timekeeping"/>
              <xsd:enumeration value="Expense"/>
              <xsd:enumeration value="Travel"/>
              <xsd:enumeration value="--Human Resource Management--"/>
              <xsd:enumeration value="N/A"/>
              <xsd:enumeration value="--IT Service Management--"/>
              <xsd:enumeration value="Incident and Problem Management"/>
              <xsd:enumeration value="Capacity and Availability Management"/>
              <xsd:enumeration value="Continuity and Disaster Recovery"/>
              <xsd:enumeration value="--Process Management--"/>
              <xsd:enumeration value="N/A"/>
              <xsd:enumeration value="--Procurement Management--"/>
              <xsd:enumeration value="N/A"/>
              <xsd:enumeration value="--Project and Work Management--"/>
              <xsd:enumeration value="Project Management"/>
              <xsd:enumeration value="Risk Management"/>
              <xsd:enumeration value="Estimation"/>
              <xsd:enumeration value="Supplier Management"/>
              <xsd:enumeration value="Strategy and Planning"/>
              <xsd:enumeration value="Execution and Control"/>
              <xsd:enumeration value="Closeout"/>
              <xsd:enumeration value="--Proposal Management--"/>
              <xsd:enumeration value="N/A"/>
              <xsd:enumeration value="--Recruiting Management--"/>
              <xsd:enumeration value="N/A"/>
              <xsd:enumeration value="--Security Management--"/>
              <xsd:enumeration value="Industrial Security"/>
              <xsd:enumeration value="IT Security"/>
              <xsd:enumeration value="--Support Management--"/>
              <xsd:enumeration value="Measurement and Analysis"/>
              <xsd:enumeration value="Quality Assurance"/>
              <xsd:enumeration value="Configuration Management"/>
              <xsd:enumeration value="Formal Decision Making"/>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31e459f7-97c3-4d3f-a9df-50fb26370db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534D5-CC4F-4258-8974-0A79477A2727}">
  <ds:schemaRefs>
    <ds:schemaRef ds:uri="a8480534-539b-4afb-a687-a9cdab74e847"/>
    <ds:schemaRef ds:uri="http://schemas.microsoft.com/office/2006/metadata/properties"/>
    <ds:schemaRef ds:uri="http://schemas.microsoft.com/office/2006/documentManagement/types"/>
    <ds:schemaRef ds:uri="31e459f7-97c3-4d3f-a9df-50fb26370dbc"/>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CB687FB4-F8DE-4C85-A23B-0ADE5974A659}">
  <ds:schemaRefs>
    <ds:schemaRef ds:uri="http://schemas.microsoft.com/sharepoint/v3/contenttype/forms"/>
  </ds:schemaRefs>
</ds:datastoreItem>
</file>

<file path=customXml/itemProps3.xml><?xml version="1.0" encoding="utf-8"?>
<ds:datastoreItem xmlns:ds="http://schemas.openxmlformats.org/officeDocument/2006/customXml" ds:itemID="{28BF6E09-CC6C-423A-99B1-538D1B366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480534-539b-4afb-a687-a9cdab74e847"/>
    <ds:schemaRef ds:uri="31e459f7-97c3-4d3f-a9df-50fb26370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532D3A-018A-4B21-96BF-6F46C43E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Attain Process Template</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Attain Risk Management Process</dc:title>
  <dc:creator>Beth Leonard</dc:creator>
  <cp:lastModifiedBy>Beth Leonard</cp:lastModifiedBy>
  <cp:revision>8</cp:revision>
  <dcterms:created xsi:type="dcterms:W3CDTF">2015-09-25T13:48:00Z</dcterms:created>
  <dcterms:modified xsi:type="dcterms:W3CDTF">2018-02-14T13:55:00Z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0x0101003E487DD2DF38A8438F2BBE11C82A378B</vt:lpwstr>
  </property>
  <property fmtid="{D5CDD505-2E9C-101B-9397-08002B2CF9AE}" pid="3" name="_dlc_DocIdItemGuid">
    <vt:lpwstr>e9fa113e-9e8f-422c-8a0b-12558416c993</vt:lpwstr>
  </property>
</Properties>
</file>