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520000" cy="509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ro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0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spacing w:after="40" w:before="0"/>
      </w:pPr>
      <w:r>
        <w:rPr>
          <w:rFonts w:ascii="Aptos" w:hAnsi="Aptos"/>
          <w:b/>
          <w:i w:val="0"/>
          <w:color w:val="0094E9"/>
          <w:sz w:val="54"/>
        </w:rPr>
        <w:t>Análise de Utilização de Armazenamento</w:t>
      </w:r>
    </w:p>
    <w:p>
      <w:pPr>
        <w:spacing w:after="40" w:before="0"/>
      </w:pPr>
      <w:r>
        <w:rPr>
          <w:rFonts w:ascii="Aptos" w:hAnsi="Aptos"/>
          <w:b/>
          <w:i w:val="0"/>
          <w:color w:val="151D2B"/>
          <w:sz w:val="34"/>
        </w:rPr>
        <w:t>Diagnóstico, composição e previsão de crescimento</w:t>
      </w:r>
    </w:p>
    <w:p>
      <w:pPr>
        <w:spacing w:after="480" w:before="0"/>
      </w:pPr>
      <w:r>
        <w:rPr>
          <w:rFonts w:ascii="Aptos" w:hAnsi="Aptos"/>
          <w:b w:val="0"/>
          <w:i w:val="0"/>
          <w:color w:val="64748B"/>
          <w:sz w:val="25"/>
        </w:rPr>
        <w:t>Ambiente de produção Odoo — Essani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Campo</w:t>
            </w:r>
          </w:p>
        </w:tc>
        <w:tc>
          <w:tcPr>
            <w:tcW w:type="dxa" w:w="7087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Valor</w:t>
            </w:r>
          </w:p>
        </w:tc>
      </w:tr>
      <w:tr>
        <w:tc>
          <w:tcPr>
            <w:tcW w:type="dxa" w:w="255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Cliente</w:t>
            </w:r>
          </w:p>
        </w:tc>
        <w:tc>
          <w:tcPr>
            <w:tcW w:type="dxa" w:w="7087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Essani</w:t>
            </w:r>
          </w:p>
        </w:tc>
      </w:tr>
      <w:tr>
        <w:tc>
          <w:tcPr>
            <w:tcW w:type="dxa" w:w="255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Ambiente</w:t>
            </w:r>
          </w:p>
        </w:tc>
        <w:tc>
          <w:tcPr>
            <w:tcW w:type="dxa" w:w="7087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Odoo 19.0 Enterprise · Odoo.sh (produção)</w:t>
            </w:r>
          </w:p>
        </w:tc>
      </w:tr>
      <w:tr>
        <w:tc>
          <w:tcPr>
            <w:tcW w:type="dxa" w:w="255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Data da medição</w:t>
            </w:r>
          </w:p>
        </w:tc>
        <w:tc>
          <w:tcPr>
            <w:tcW w:type="dxa" w:w="7087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8 de julho de 2026</w:t>
            </w:r>
          </w:p>
        </w:tc>
      </w:tr>
      <w:tr>
        <w:tc>
          <w:tcPr>
            <w:tcW w:type="dxa" w:w="255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Método</w:t>
            </w:r>
          </w:p>
        </w:tc>
        <w:tc>
          <w:tcPr>
            <w:tcW w:type="dxa" w:w="7087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Leitura direta via API (JSON-RPC, só-leitura), com deduplicação por checksum</w:t>
            </w:r>
          </w:p>
        </w:tc>
      </w:tr>
      <w:tr>
        <w:tc>
          <w:tcPr>
            <w:tcW w:type="dxa" w:w="255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Preparado por</w:t>
            </w:r>
          </w:p>
        </w:tc>
        <w:tc>
          <w:tcPr>
            <w:tcW w:type="dxa" w:w="7087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Parâmetro Global</w:t>
            </w:r>
          </w:p>
        </w:tc>
      </w:tr>
      <w:tr>
        <w:tc>
          <w:tcPr>
            <w:tcW w:type="dxa" w:w="255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Estado</w:t>
            </w:r>
          </w:p>
        </w:tc>
        <w:tc>
          <w:tcPr>
            <w:tcW w:type="dxa" w:w="7087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Para análise e decisão do cliente</w:t>
            </w:r>
          </w:p>
        </w:tc>
      </w:tr>
    </w:tbl>
    <w:p/>
    <w:p/>
    <w:p>
      <w:pPr>
        <w:pBdr>
          <w:bottom w:val="single" w:sz="18" w:space="1" w:color="151D2B"/>
        </w:pBdr>
      </w:pPr>
    </w:p>
    <w:p>
      <w:pPr>
        <w:spacing w:after="120" w:before="0"/>
      </w:pPr>
      <w:r>
        <w:rPr>
          <w:rFonts w:ascii="Aptos" w:hAnsi="Aptos"/>
          <w:b w:val="0"/>
          <w:i/>
          <w:color w:val="64748B"/>
          <w:sz w:val="18"/>
        </w:rPr>
        <w:t>Documento de apoio à decisão sobre dimensionamento de armazenamento.</w:t>
      </w:r>
    </w:p>
    <w:p>
      <w:pPr>
        <w:sectPr>
          <w:headerReference w:type="default" r:id="rId10"/>
          <w:footerReference w:type="default" r:id="rId11"/>
          <w:pgSz w:w="12240" w:h="15840"/>
          <w:pgMar w:top="964" w:right="1247" w:bottom="850" w:left="1247" w:header="454" w:footer="397" w:gutter="0"/>
          <w:cols w:space="720"/>
          <w:docGrid w:linePitch="360"/>
        </w:sectPr>
      </w:pPr>
    </w:p>
    <w:p>
      <w:pPr>
        <w:spacing w:before="200" w:after="40"/>
      </w:pPr>
      <w:r>
        <w:rPr>
          <w:rFonts w:ascii="Aptos" w:hAnsi="Aptos"/>
          <w:b/>
          <w:i w:val="0"/>
          <w:color w:val="0094E9"/>
          <w:sz w:val="30"/>
        </w:rPr>
        <w:t xml:space="preserve">1   </w:t>
      </w:r>
      <w:r>
        <w:rPr>
          <w:rFonts w:ascii="Aptos" w:hAnsi="Aptos"/>
          <w:b/>
          <w:i w:val="0"/>
          <w:color w:val="151D2B"/>
          <w:sz w:val="30"/>
        </w:rPr>
        <w:t>Sumário executivo</w:t>
      </w:r>
    </w:p>
    <w:p>
      <w:pPr>
        <w:spacing w:after="120"/>
        <w:pBdr>
          <w:bottom w:val="single" w:sz="6" w:space="1" w:color="D5E2EE"/>
        </w:pBdr>
      </w:pPr>
    </w:p>
    <w:p>
      <w:pPr>
        <w:spacing w:after="160" w:before="0"/>
      </w:pPr>
      <w:r>
        <w:rPr>
          <w:rFonts w:ascii="Aptos" w:hAnsi="Aptos"/>
          <w:b w:val="0"/>
          <w:i w:val="0"/>
          <w:color w:val="1F2937"/>
          <w:sz w:val="21"/>
        </w:rPr>
        <w:t>Esta análise mede o espaço realmente ocupado pelo ambiente de produção Essani, identifica onde estão os dados e a que ritmo crescem, e projeta a necessidade de armazenamento para os próximos 3 anos. Os valores foram obtidos por leitura direta ao sistema, contando cada ficheiro físico uma única vez (deduplicação).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BF7FF"/>
          </w:tcPr>
          <w:p>
            <w:pPr>
              <w:spacing w:after="0" w:before="80"/>
              <w:jc w:val="center"/>
            </w:pPr>
            <w:r/>
            <w:r>
              <w:rPr>
                <w:rFonts w:ascii="Aptos" w:hAnsi="Aptos"/>
                <w:b/>
                <w:i w:val="0"/>
                <w:color w:val="0094E9"/>
                <w:sz w:val="40"/>
              </w:rPr>
              <w:t>~11,7 GB</w:t>
            </w:r>
          </w:p>
        </w:tc>
        <w:tc>
          <w:tcPr>
            <w:tcW w:type="dxa" w:w="2436"/>
            <w:shd w:fill="EBF7FF"/>
          </w:tcPr>
          <w:p>
            <w:pPr>
              <w:spacing w:after="0" w:before="80"/>
              <w:jc w:val="center"/>
            </w:pPr>
            <w:r/>
            <w:r>
              <w:rPr>
                <w:rFonts w:ascii="Aptos" w:hAnsi="Aptos"/>
                <w:b/>
                <w:i w:val="0"/>
                <w:color w:val="0094E9"/>
                <w:sz w:val="40"/>
              </w:rPr>
              <w:t>36,1 GB</w:t>
            </w:r>
          </w:p>
        </w:tc>
        <w:tc>
          <w:tcPr>
            <w:tcW w:type="dxa" w:w="2436"/>
            <w:shd w:fill="EBF7FF"/>
          </w:tcPr>
          <w:p>
            <w:pPr>
              <w:spacing w:after="0" w:before="80"/>
              <w:jc w:val="center"/>
            </w:pPr>
            <w:r/>
            <w:r>
              <w:rPr>
                <w:rFonts w:ascii="Aptos" w:hAnsi="Aptos"/>
                <w:b/>
                <w:i w:val="0"/>
                <w:color w:val="0094E9"/>
                <w:sz w:val="40"/>
              </w:rPr>
              <w:t>~0,47 GB</w:t>
            </w:r>
          </w:p>
        </w:tc>
        <w:tc>
          <w:tcPr>
            <w:tcW w:type="dxa" w:w="2436"/>
            <w:shd w:fill="EBF7FF"/>
          </w:tcPr>
          <w:p>
            <w:pPr>
              <w:spacing w:after="0" w:before="80"/>
              <w:jc w:val="center"/>
            </w:pPr>
            <w:r/>
            <w:r>
              <w:rPr>
                <w:rFonts w:ascii="Aptos" w:hAnsi="Aptos"/>
                <w:b/>
                <w:i w:val="0"/>
                <w:color w:val="0094E9"/>
                <w:sz w:val="40"/>
              </w:rPr>
              <w:t>~7 GB</w:t>
            </w:r>
          </w:p>
        </w:tc>
      </w:tr>
      <w:tr>
        <w:tc>
          <w:tcPr>
            <w:tcW w:type="dxa" w:w="2436"/>
            <w:shd w:fill="EBF7FF"/>
          </w:tcPr>
          <w:p>
            <w:pPr>
              <w:spacing w:after="8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64748B"/>
                <w:sz w:val="17"/>
              </w:rPr>
              <w:t>ocupação real em disco (produção)</w:t>
            </w:r>
          </w:p>
        </w:tc>
        <w:tc>
          <w:tcPr>
            <w:tcW w:type="dxa" w:w="2436"/>
            <w:shd w:fill="EBF7FF"/>
          </w:tcPr>
          <w:p>
            <w:pPr>
              <w:spacing w:after="8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64748B"/>
                <w:sz w:val="17"/>
              </w:rPr>
              <w:t>volume lógico dos ficheiros</w:t>
            </w:r>
          </w:p>
        </w:tc>
        <w:tc>
          <w:tcPr>
            <w:tcW w:type="dxa" w:w="2436"/>
            <w:shd w:fill="EBF7FF"/>
          </w:tcPr>
          <w:p>
            <w:pPr>
              <w:spacing w:after="8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64748B"/>
                <w:sz w:val="17"/>
              </w:rPr>
              <w:t>crescimento do Discuss por mês</w:t>
            </w:r>
          </w:p>
        </w:tc>
        <w:tc>
          <w:tcPr>
            <w:tcW w:type="dxa" w:w="2436"/>
            <w:shd w:fill="EBF7FF"/>
          </w:tcPr>
          <w:p>
            <w:pPr>
              <w:spacing w:after="8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64748B"/>
                <w:sz w:val="17"/>
              </w:rPr>
              <w:t>crescimento previsto por ano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Aptos" w:hAnsi="Aptos"/>
          <w:b/>
          <w:i w:val="0"/>
          <w:color w:val="151D2B"/>
          <w:sz w:val="23"/>
        </w:rPr>
        <w:t>Principais conclusões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51D2B"/>
          <w:sz w:val="21"/>
        </w:rPr>
        <w:t xml:space="preserve">Catálogo domina em volume, não em disco: </w:t>
      </w:r>
      <w:r>
        <w:rPr>
          <w:rFonts w:ascii="Aptos" w:hAnsi="Aptos"/>
          <w:b w:val="0"/>
          <w:i w:val="0"/>
          <w:color w:val="1F2937"/>
          <w:sz w:val="21"/>
        </w:rPr>
        <w:t>o catálogo de produtos (imagens e desenhos técnicos) representa a maior fatia do volume, mas as imagens comprimem muito por deduplicação — pesam pouco no disco real.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51D2B"/>
          <w:sz w:val="21"/>
        </w:rPr>
        <w:t xml:space="preserve">O Discuss é o que cresce: </w:t>
      </w:r>
      <w:r>
        <w:rPr>
          <w:rFonts w:ascii="Aptos" w:hAnsi="Aptos"/>
          <w:b w:val="0"/>
          <w:i w:val="0"/>
          <w:color w:val="1F2937"/>
          <w:sz w:val="21"/>
        </w:rPr>
        <w:t>cresce de forma estável a cerca de 0,47 GB por mês (≈5,5 GB/ano) e, ao contrário das imagens, quase não deduplica — é o principal motor de crescimento recorrente do disco.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51D2B"/>
          <w:sz w:val="21"/>
        </w:rPr>
        <w:t xml:space="preserve">Trajetória previsível: </w:t>
      </w:r>
      <w:r>
        <w:rPr>
          <w:rFonts w:ascii="Aptos" w:hAnsi="Aptos"/>
          <w:b w:val="0"/>
          <w:i w:val="0"/>
          <w:color w:val="1F2937"/>
          <w:sz w:val="21"/>
        </w:rPr>
        <w:t>sem novas importações massivas de catálogo, a produção passa dos atuais ~11,7 GB para cerca de 25 GB em 24 meses (32 GB no cenário conservador).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51D2B"/>
          <w:sz w:val="21"/>
        </w:rPr>
        <w:t xml:space="preserve">Decisão em aberto: </w:t>
      </w:r>
      <w:r>
        <w:rPr>
          <w:rFonts w:ascii="Aptos" w:hAnsi="Aptos"/>
          <w:b w:val="0"/>
          <w:i w:val="0"/>
          <w:color w:val="1F2937"/>
          <w:sz w:val="21"/>
        </w:rPr>
        <w:t>aumentar o plano de armazenamento resolve de imediato; ativar armazenamento externo para o Discuss trava a maior parte do crescimento futuro. As duas opções são combináveis.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7F5E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16794A"/>
                <w:sz w:val="21"/>
              </w:rPr>
              <w:t>Recomendação de partida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F2937"/>
                <w:sz w:val="20"/>
              </w:rPr>
              <w:t>Dimensionar o armazenamento para um horizonte de 24 meses com margem (~32 GB na produção) e avaliar a ativação de armazenamento externo (Google Cloud) para os anexos do Discuss, que é o único componente com crescimento recorrente material. Não é necessária qualquer intervenção nas imagens ou desenhos do catálogo.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40"/>
      </w:pPr>
      <w:r>
        <w:rPr>
          <w:rFonts w:ascii="Aptos" w:hAnsi="Aptos"/>
          <w:b/>
          <w:i w:val="0"/>
          <w:color w:val="0094E9"/>
          <w:sz w:val="30"/>
        </w:rPr>
        <w:t xml:space="preserve">2   </w:t>
      </w:r>
      <w:r>
        <w:rPr>
          <w:rFonts w:ascii="Aptos" w:hAnsi="Aptos"/>
          <w:b/>
          <w:i w:val="0"/>
          <w:color w:val="151D2B"/>
          <w:sz w:val="30"/>
        </w:rPr>
        <w:t>Enquadramento e metodologia</w:t>
      </w:r>
    </w:p>
    <w:p>
      <w:pPr>
        <w:spacing w:after="120"/>
        <w:pBdr>
          <w:bottom w:val="single" w:sz="6" w:space="1" w:color="D5E2EE"/>
        </w:pBdr>
      </w:pPr>
    </w:p>
    <w:p>
      <w:pPr>
        <w:spacing w:after="120" w:before="0"/>
      </w:pPr>
      <w:r>
        <w:rPr>
          <w:rFonts w:ascii="Aptos" w:hAnsi="Aptos"/>
          <w:b w:val="0"/>
          <w:i w:val="0"/>
          <w:color w:val="1F2937"/>
          <w:sz w:val="21"/>
        </w:rPr>
        <w:t>O armazenamento do Odoo divide-se em dois componentes: a base de dados (tabelas, ~0,4 GB, irrelevante para esta análise) e o filestore (todos os ficheiros: imagens, documentos, anexos), que é o que efetivamente ocupa disco e cresce ao longo do tempo.</w:t>
      </w:r>
    </w:p>
    <w:p>
      <w:pPr>
        <w:spacing w:after="60" w:before="0"/>
      </w:pPr>
      <w:r>
        <w:rPr>
          <w:rFonts w:ascii="Aptos" w:hAnsi="Aptos"/>
          <w:b/>
          <w:i w:val="0"/>
          <w:color w:val="151D2B"/>
          <w:sz w:val="21"/>
        </w:rPr>
        <w:t>É essencial distinguir dois números: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51D2B"/>
          <w:sz w:val="21"/>
        </w:rPr>
        <w:t xml:space="preserve">Volume lógico — </w:t>
      </w:r>
      <w:r>
        <w:rPr>
          <w:rFonts w:ascii="Aptos" w:hAnsi="Aptos"/>
          <w:b w:val="0"/>
          <w:i w:val="0"/>
          <w:color w:val="1F2937"/>
          <w:sz w:val="21"/>
        </w:rPr>
        <w:t>a soma do tamanho de todos os ficheiros, como se cada um fosse guardado por inteiro.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51D2B"/>
          <w:sz w:val="21"/>
        </w:rPr>
        <w:t xml:space="preserve">Volume físico — </w:t>
      </w:r>
      <w:r>
        <w:rPr>
          <w:rFonts w:ascii="Aptos" w:hAnsi="Aptos"/>
          <w:b w:val="0"/>
          <w:i w:val="0"/>
          <w:color w:val="1F2937"/>
          <w:sz w:val="21"/>
        </w:rPr>
        <w:t>o espaço realmente ocupado no disco. O Odoo guarda cada ficheiro idêntico uma só vez (deduplicação), pelo que o físico é bastante inferior ao lógico.</w:t>
      </w:r>
    </w:p>
    <w:p>
      <w:pPr>
        <w:spacing w:after="40" w:before="0"/>
      </w:pPr>
    </w:p>
    <w:p>
      <w:pPr>
        <w:spacing w:after="80" w:before="0"/>
      </w:pPr>
      <w:r>
        <w:rPr>
          <w:rFonts w:ascii="Aptos" w:hAnsi="Aptos"/>
          <w:b w:val="0"/>
          <w:i w:val="0"/>
          <w:color w:val="1F2937"/>
          <w:sz w:val="21"/>
        </w:rPr>
        <w:t>Todos os valores desta análise foram obtidos a 8 de julho de 2026 por leitura direta ao ambiente de produção através da API oficial do Odoo (JSON-RPC), em modo apenas de leitura, sem qualquer alteração aos dados. O volume físico foi calculado somando o tamanho de cada ficheiro único (por checksum), o que reproduz o efeito da deduplicação.</w:t>
      </w:r>
    </w:p>
    <w:p>
      <w:pPr>
        <w:spacing w:after="120" w:before="0"/>
      </w:pPr>
      <w:r>
        <w:rPr>
          <w:rFonts w:ascii="Aptos" w:hAnsi="Aptos"/>
          <w:b w:val="0"/>
          <w:i/>
          <w:color w:val="64748B"/>
          <w:sz w:val="18"/>
        </w:rPr>
        <w:t>Nota: os valores físicos por categoria podem apresentar pequenas variações quando o mesmo ficheiro é partilhado por várias áreas; o total físico (~11,7 GB) é rigoroso.</w:t>
      </w:r>
    </w:p>
    <w:p>
      <w:r>
        <w:br w:type="page"/>
      </w:r>
    </w:p>
    <w:p>
      <w:pPr>
        <w:spacing w:before="200" w:after="40"/>
      </w:pPr>
      <w:r>
        <w:rPr>
          <w:rFonts w:ascii="Aptos" w:hAnsi="Aptos"/>
          <w:b/>
          <w:i w:val="0"/>
          <w:color w:val="0094E9"/>
          <w:sz w:val="30"/>
        </w:rPr>
        <w:t xml:space="preserve">3   </w:t>
      </w:r>
      <w:r>
        <w:rPr>
          <w:rFonts w:ascii="Aptos" w:hAnsi="Aptos"/>
          <w:b/>
          <w:i w:val="0"/>
          <w:color w:val="151D2B"/>
          <w:sz w:val="30"/>
        </w:rPr>
        <w:t>Estado atual do armazenamento</w:t>
      </w:r>
    </w:p>
    <w:p>
      <w:pPr>
        <w:spacing w:after="120"/>
        <w:pBdr>
          <w:bottom w:val="single" w:sz="6" w:space="1" w:color="D5E2EE"/>
        </w:pBdr>
      </w:pPr>
    </w:p>
    <w:p>
      <w:pPr>
        <w:spacing w:after="120" w:before="0"/>
      </w:pPr>
      <w:r>
        <w:rPr>
          <w:rFonts w:ascii="Aptos" w:hAnsi="Aptos"/>
          <w:b w:val="0"/>
          <w:i w:val="0"/>
          <w:color w:val="1F2937"/>
          <w:sz w:val="21"/>
        </w:rPr>
        <w:t>A produção ocupa hoje cerca de 11,7 GB de filestore em disco, correspondentes a 36,1 GB de volume lógico — ou seja, a deduplicação do Odoo reduz o espaço em cerca de 3 vezes.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102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Indicador</w:t>
            </w:r>
          </w:p>
        </w:tc>
        <w:tc>
          <w:tcPr>
            <w:tcW w:type="dxa" w:w="4535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Valor</w:t>
            </w:r>
          </w:p>
        </w:tc>
      </w:tr>
      <w:tr>
        <w:tc>
          <w:tcPr>
            <w:tcW w:type="dxa" w:w="51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Filestore — físico em disco</w:t>
            </w:r>
          </w:p>
        </w:tc>
        <w:tc>
          <w:tcPr>
            <w:tcW w:type="dxa" w:w="4535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≈ 11,7 GB</w:t>
            </w:r>
          </w:p>
        </w:tc>
      </w:tr>
      <w:tr>
        <w:tc>
          <w:tcPr>
            <w:tcW w:type="dxa" w:w="51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Filestore — volume lógico</w:t>
            </w:r>
          </w:p>
        </w:tc>
        <w:tc>
          <w:tcPr>
            <w:tcW w:type="dxa" w:w="4535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36,1 GB</w:t>
            </w:r>
          </w:p>
        </w:tc>
      </w:tr>
      <w:tr>
        <w:tc>
          <w:tcPr>
            <w:tcW w:type="dxa" w:w="51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Fator de deduplicação global</w:t>
            </w:r>
          </w:p>
        </w:tc>
        <w:tc>
          <w:tcPr>
            <w:tcW w:type="dxa" w:w="4535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≈ 3,1×</w:t>
            </w:r>
          </w:p>
        </w:tc>
      </w:tr>
      <w:tr>
        <w:tc>
          <w:tcPr>
            <w:tcW w:type="dxa" w:w="51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Base de dados (PostgreSQL)</w:t>
            </w:r>
          </w:p>
        </w:tc>
        <w:tc>
          <w:tcPr>
            <w:tcW w:type="dxa" w:w="4535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≈ 0,4 GB</w:t>
            </w:r>
          </w:p>
        </w:tc>
      </w:tr>
      <w:tr>
        <w:tc>
          <w:tcPr>
            <w:tcW w:type="dxa" w:w="51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Ficheiros únicos em disco</w:t>
            </w:r>
          </w:p>
        </w:tc>
        <w:tc>
          <w:tcPr>
            <w:tcW w:type="dxa" w:w="4535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≈ 28 900</w:t>
            </w:r>
          </w:p>
        </w:tc>
      </w:tr>
      <w:tr>
        <w:tc>
          <w:tcPr>
            <w:tcW w:type="dxa" w:w="51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Registos de anexo (com variantes)</w:t>
            </w:r>
          </w:p>
        </w:tc>
        <w:tc>
          <w:tcPr>
            <w:tcW w:type="dxa" w:w="4535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≈ 101 700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Aptos" w:hAnsi="Aptos"/>
          <w:b w:val="0"/>
          <w:i w:val="0"/>
          <w:color w:val="1F2937"/>
          <w:sz w:val="21"/>
        </w:rPr>
        <w:t>O gráfico seguinte mostra o efeito da deduplicação nos dois grandes grupos de ficheiros. As imagens de catálogo comprimem cerca de 8× (muitas variantes e repetições), enquanto os uploads de utilizador — onde entra o Discuss e os desenhos CAD — quase não comprimem.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19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ed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1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ptos" w:hAnsi="Aptos"/>
          <w:b w:val="0"/>
          <w:i/>
          <w:color w:val="64748B"/>
          <w:sz w:val="17"/>
        </w:rPr>
        <w:t>Volume lógico vs. espaço físico em disco, por grupo de ficheiros.</w:t>
      </w:r>
    </w:p>
    <w:p>
      <w:r>
        <w:br w:type="page"/>
      </w:r>
    </w:p>
    <w:p>
      <w:pPr>
        <w:spacing w:before="200" w:after="40"/>
      </w:pPr>
      <w:r>
        <w:rPr>
          <w:rFonts w:ascii="Aptos" w:hAnsi="Aptos"/>
          <w:b/>
          <w:i w:val="0"/>
          <w:color w:val="0094E9"/>
          <w:sz w:val="30"/>
        </w:rPr>
        <w:t xml:space="preserve">4   </w:t>
      </w:r>
      <w:r>
        <w:rPr>
          <w:rFonts w:ascii="Aptos" w:hAnsi="Aptos"/>
          <w:b/>
          <w:i w:val="0"/>
          <w:color w:val="151D2B"/>
          <w:sz w:val="30"/>
        </w:rPr>
        <w:t>Composição do armazenamento</w:t>
      </w:r>
    </w:p>
    <w:p>
      <w:pPr>
        <w:spacing w:after="120"/>
        <w:pBdr>
          <w:bottom w:val="single" w:sz="6" w:space="1" w:color="D5E2EE"/>
        </w:pBdr>
      </w:pPr>
    </w:p>
    <w:p>
      <w:pPr>
        <w:spacing w:after="120" w:before="0"/>
      </w:pPr>
      <w:r>
        <w:rPr>
          <w:rFonts w:ascii="Aptos" w:hAnsi="Aptos"/>
          <w:b w:val="0"/>
          <w:i w:val="0"/>
          <w:color w:val="1F2937"/>
          <w:sz w:val="21"/>
        </w:rPr>
        <w:t>Em volume lógico, o catálogo de produtos domina claramente (82% do total): imagens dos artigos e um acervo significativo de desenhos técnicos (DXF/DWG), modelos 3D (STEP) e fichas em PDF. O Discuss representa cerca de 9% do volume.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29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osi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ptos" w:hAnsi="Aptos"/>
          <w:b w:val="0"/>
          <w:i/>
          <w:color w:val="64748B"/>
          <w:sz w:val="17"/>
        </w:rPr>
        <w:t>Distribuição do volume lógico por categoria (total 36,1 GB).</w:t>
      </w:r>
    </w:p>
    <w:p>
      <w:pPr>
        <w:spacing w:after="80" w:before="0"/>
      </w:pPr>
    </w:p>
    <w:p>
      <w:pPr>
        <w:spacing w:after="120" w:before="0"/>
      </w:pPr>
      <w:r>
        <w:rPr>
          <w:rFonts w:ascii="Aptos" w:hAnsi="Aptos"/>
          <w:b w:val="0"/>
          <w:i w:val="0"/>
          <w:color w:val="1F2937"/>
          <w:sz w:val="21"/>
        </w:rPr>
        <w:t>A tabela detalha cada categoria em volume lógico e em espaço físico real. Note-se a diferença de comportamento: as imagens de catálogo ocupam 18,4 GB lógicos mas apenas ~2,3 GB em disco; o Discuss ocupa 3,2 GB lógicos e ainda 2,7 GB em disco (quase não deduplica).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876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Categoria</w:t>
            </w:r>
          </w:p>
        </w:tc>
        <w:tc>
          <w:tcPr>
            <w:tcW w:type="dxa" w:w="1474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Lógico</w:t>
            </w:r>
          </w:p>
        </w:tc>
        <w:tc>
          <w:tcPr>
            <w:tcW w:type="dxa" w:w="1361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% lógico</w:t>
            </w:r>
          </w:p>
        </w:tc>
        <w:tc>
          <w:tcPr>
            <w:tcW w:type="dxa" w:w="1701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Físico (≈)</w:t>
            </w:r>
          </w:p>
        </w:tc>
      </w:tr>
      <w:tr>
        <w:tc>
          <w:tcPr>
            <w:tcW w:type="dxa" w:w="4876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Imagens de catálogo (variantes de imagem)</w:t>
            </w:r>
          </w:p>
        </w:tc>
        <w:tc>
          <w:tcPr>
            <w:tcW w:type="dxa" w:w="1474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18,4 GB</w:t>
            </w:r>
          </w:p>
        </w:tc>
        <w:tc>
          <w:tcPr>
            <w:tcW w:type="dxa" w:w="136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51%</w:t>
            </w:r>
          </w:p>
        </w:tc>
        <w:tc>
          <w:tcPr>
            <w:tcW w:type="dxa" w:w="170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2,3 GB</w:t>
            </w:r>
          </w:p>
        </w:tc>
      </w:tr>
      <w:tr>
        <w:tc>
          <w:tcPr>
            <w:tcW w:type="dxa" w:w="4876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Desenhos CAD e fichas de produto (DXF/DWG/PDF)</w:t>
            </w:r>
          </w:p>
        </w:tc>
        <w:tc>
          <w:tcPr>
            <w:tcW w:type="dxa" w:w="1474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11,2 GB</w:t>
            </w:r>
          </w:p>
        </w:tc>
        <w:tc>
          <w:tcPr>
            <w:tcW w:type="dxa" w:w="136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31%</w:t>
            </w:r>
          </w:p>
        </w:tc>
        <w:tc>
          <w:tcPr>
            <w:tcW w:type="dxa" w:w="170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5,4 GB</w:t>
            </w:r>
          </w:p>
        </w:tc>
      </w:tr>
      <w:tr>
        <w:tc>
          <w:tcPr>
            <w:tcW w:type="dxa" w:w="4876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Discuss (conversas e anexos)</w:t>
            </w:r>
          </w:p>
        </w:tc>
        <w:tc>
          <w:tcPr>
            <w:tcW w:type="dxa" w:w="1474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3,2 GB</w:t>
            </w:r>
          </w:p>
        </w:tc>
        <w:tc>
          <w:tcPr>
            <w:tcW w:type="dxa" w:w="136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9%</w:t>
            </w:r>
          </w:p>
        </w:tc>
        <w:tc>
          <w:tcPr>
            <w:tcW w:type="dxa" w:w="170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2,7 GB</w:t>
            </w:r>
          </w:p>
        </w:tc>
      </w:tr>
      <w:tr>
        <w:tc>
          <w:tcPr>
            <w:tcW w:type="dxa" w:w="4876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Recursos técnicos do site</w:t>
            </w:r>
          </w:p>
        </w:tc>
        <w:tc>
          <w:tcPr>
            <w:tcW w:type="dxa" w:w="1474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2,1 GB</w:t>
            </w:r>
          </w:p>
        </w:tc>
        <w:tc>
          <w:tcPr>
            <w:tcW w:type="dxa" w:w="136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6%</w:t>
            </w:r>
          </w:p>
        </w:tc>
        <w:tc>
          <w:tcPr>
            <w:tcW w:type="dxa" w:w="170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1,6 GB</w:t>
            </w:r>
          </w:p>
        </w:tc>
      </w:tr>
      <w:tr>
        <w:tc>
          <w:tcPr>
            <w:tcW w:type="dxa" w:w="4876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Contactos, CRM e outros</w:t>
            </w:r>
          </w:p>
        </w:tc>
        <w:tc>
          <w:tcPr>
            <w:tcW w:type="dxa" w:w="1474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1,1 GB</w:t>
            </w:r>
          </w:p>
        </w:tc>
        <w:tc>
          <w:tcPr>
            <w:tcW w:type="dxa" w:w="136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3%</w:t>
            </w:r>
          </w:p>
        </w:tc>
        <w:tc>
          <w:tcPr>
            <w:tcW w:type="dxa" w:w="170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0,4 GB</w:t>
            </w:r>
          </w:p>
        </w:tc>
      </w:tr>
      <w:tr>
        <w:tc>
          <w:tcPr>
            <w:tcW w:type="dxa" w:w="4876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Total</w:t>
            </w:r>
          </w:p>
        </w:tc>
        <w:tc>
          <w:tcPr>
            <w:tcW w:type="dxa" w:w="1474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36,1 GB</w:t>
            </w:r>
          </w:p>
        </w:tc>
        <w:tc>
          <w:tcPr>
            <w:tcW w:type="dxa" w:w="1361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100%</w:t>
            </w:r>
          </w:p>
        </w:tc>
        <w:tc>
          <w:tcPr>
            <w:tcW w:type="dxa" w:w="1701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≈ 11,7 GB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Aptos" w:hAnsi="Aptos"/>
          <w:b w:val="0"/>
          <w:i w:val="0"/>
          <w:color w:val="1F2937"/>
          <w:sz w:val="19"/>
        </w:rPr>
        <w:t>Os desenhos CAD (≈8 GB em DXF) e as fichas técnicas são conteúdo legítimo do catálogo e quase não deduplicam — mas são carregados pontualmente com o catálogo, não crescem sozinhos. As imagens já estão altamente otimizadas pelo próprio Odoo.</w:t>
      </w:r>
    </w:p>
    <w:p>
      <w:r>
        <w:br w:type="page"/>
      </w:r>
    </w:p>
    <w:p>
      <w:pPr>
        <w:spacing w:before="200" w:after="40"/>
      </w:pPr>
      <w:r>
        <w:rPr>
          <w:rFonts w:ascii="Aptos" w:hAnsi="Aptos"/>
          <w:b/>
          <w:i w:val="0"/>
          <w:color w:val="0094E9"/>
          <w:sz w:val="30"/>
        </w:rPr>
        <w:t xml:space="preserve">5   </w:t>
      </w:r>
      <w:r>
        <w:rPr>
          <w:rFonts w:ascii="Aptos" w:hAnsi="Aptos"/>
          <w:b/>
          <w:i w:val="0"/>
          <w:color w:val="151D2B"/>
          <w:sz w:val="30"/>
        </w:rPr>
        <w:t>Evolução e ritmo de crescimento (Discuss)</w:t>
      </w:r>
    </w:p>
    <w:p>
      <w:pPr>
        <w:spacing w:after="120"/>
        <w:pBdr>
          <w:bottom w:val="single" w:sz="6" w:space="1" w:color="D5E2EE"/>
        </w:pBdr>
      </w:pPr>
    </w:p>
    <w:p>
      <w:pPr>
        <w:spacing w:after="120" w:before="0"/>
      </w:pPr>
      <w:r>
        <w:rPr>
          <w:rFonts w:ascii="Aptos" w:hAnsi="Aptos"/>
          <w:b w:val="0"/>
          <w:i w:val="0"/>
          <w:color w:val="1F2937"/>
          <w:sz w:val="21"/>
        </w:rPr>
        <w:t>Os anexos do Discuss existem desde janeiro de 2026, o que dá seis meses completos de histórico. O crescimento é estável, em torno de 0,47 GB por mês (≈5,5 GB/ano). É o único componente do sistema com crescimento recorrente e material — o catálogo cresce apenas quando há importações.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2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scu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ptos" w:hAnsi="Aptos"/>
          <w:b w:val="0"/>
          <w:i/>
          <w:color w:val="64748B"/>
          <w:sz w:val="17"/>
        </w:rPr>
        <w:t>Novos ficheiros do Discuss por mês, em espaço físico. (* julho: apenas 8 dias.)</w:t>
      </w:r>
    </w:p>
    <w:p>
      <w:pPr>
        <w:spacing w:after="8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Mês</w:t>
            </w:r>
          </w:p>
        </w:tc>
        <w:tc>
          <w:tcPr>
            <w:tcW w:type="dxa" w:w="3118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Novos ficheiros (MB)</w:t>
            </w:r>
          </w:p>
        </w:tc>
        <w:tc>
          <w:tcPr>
            <w:tcW w:type="dxa" w:w="3118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Nº de anexos</w:t>
            </w:r>
          </w:p>
        </w:tc>
      </w:tr>
      <w:tr>
        <w:tc>
          <w:tcPr>
            <w:tcW w:type="dxa" w:w="34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janeiro 2026</w:t>
            </w:r>
          </w:p>
        </w:tc>
        <w:tc>
          <w:tcPr>
            <w:tcW w:type="dxa" w:w="311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357</w:t>
            </w:r>
          </w:p>
        </w:tc>
        <w:tc>
          <w:tcPr>
            <w:tcW w:type="dxa" w:w="311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286</w:t>
            </w:r>
          </w:p>
        </w:tc>
      </w:tr>
      <w:tr>
        <w:tc>
          <w:tcPr>
            <w:tcW w:type="dxa" w:w="34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fevereiro 2026</w:t>
            </w:r>
          </w:p>
        </w:tc>
        <w:tc>
          <w:tcPr>
            <w:tcW w:type="dxa" w:w="311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267</w:t>
            </w:r>
          </w:p>
        </w:tc>
        <w:tc>
          <w:tcPr>
            <w:tcW w:type="dxa" w:w="311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133</w:t>
            </w:r>
          </w:p>
        </w:tc>
      </w:tr>
      <w:tr>
        <w:tc>
          <w:tcPr>
            <w:tcW w:type="dxa" w:w="34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março 2026</w:t>
            </w:r>
          </w:p>
        </w:tc>
        <w:tc>
          <w:tcPr>
            <w:tcW w:type="dxa" w:w="311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739</w:t>
            </w:r>
          </w:p>
        </w:tc>
        <w:tc>
          <w:tcPr>
            <w:tcW w:type="dxa" w:w="311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401</w:t>
            </w:r>
          </w:p>
        </w:tc>
      </w:tr>
      <w:tr>
        <w:tc>
          <w:tcPr>
            <w:tcW w:type="dxa" w:w="34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abril 2026</w:t>
            </w:r>
          </w:p>
        </w:tc>
        <w:tc>
          <w:tcPr>
            <w:tcW w:type="dxa" w:w="311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680</w:t>
            </w:r>
          </w:p>
        </w:tc>
        <w:tc>
          <w:tcPr>
            <w:tcW w:type="dxa" w:w="311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490</w:t>
            </w:r>
          </w:p>
        </w:tc>
      </w:tr>
      <w:tr>
        <w:tc>
          <w:tcPr>
            <w:tcW w:type="dxa" w:w="34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maio 2026</w:t>
            </w:r>
          </w:p>
        </w:tc>
        <w:tc>
          <w:tcPr>
            <w:tcW w:type="dxa" w:w="311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405</w:t>
            </w:r>
          </w:p>
        </w:tc>
        <w:tc>
          <w:tcPr>
            <w:tcW w:type="dxa" w:w="311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431</w:t>
            </w:r>
          </w:p>
        </w:tc>
      </w:tr>
      <w:tr>
        <w:tc>
          <w:tcPr>
            <w:tcW w:type="dxa" w:w="34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junho 2026</w:t>
            </w:r>
          </w:p>
        </w:tc>
        <w:tc>
          <w:tcPr>
            <w:tcW w:type="dxa" w:w="311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368</w:t>
            </w:r>
          </w:p>
        </w:tc>
        <w:tc>
          <w:tcPr>
            <w:tcW w:type="dxa" w:w="311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375</w:t>
            </w:r>
          </w:p>
        </w:tc>
      </w:tr>
      <w:tr>
        <w:tc>
          <w:tcPr>
            <w:tcW w:type="dxa" w:w="3402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Média mensal (6 meses)</w:t>
            </w:r>
          </w:p>
        </w:tc>
        <w:tc>
          <w:tcPr>
            <w:tcW w:type="dxa" w:w="3118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≈ 469 MB</w:t>
            </w:r>
          </w:p>
        </w:tc>
        <w:tc>
          <w:tcPr>
            <w:tcW w:type="dxa" w:w="3118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≈ 353</w:t>
            </w:r>
          </w:p>
        </w:tc>
      </w:tr>
    </w:tbl>
    <w:p>
      <w:r>
        <w:br w:type="page"/>
      </w:r>
    </w:p>
    <w:p>
      <w:pPr>
        <w:spacing w:before="200" w:after="40"/>
      </w:pPr>
      <w:r>
        <w:rPr>
          <w:rFonts w:ascii="Aptos" w:hAnsi="Aptos"/>
          <w:b/>
          <w:i w:val="0"/>
          <w:color w:val="0094E9"/>
          <w:sz w:val="30"/>
        </w:rPr>
        <w:t xml:space="preserve">6   </w:t>
      </w:r>
      <w:r>
        <w:rPr>
          <w:rFonts w:ascii="Aptos" w:hAnsi="Aptos"/>
          <w:b/>
          <w:i w:val="0"/>
          <w:color w:val="151D2B"/>
          <w:sz w:val="30"/>
        </w:rPr>
        <w:t>Previsão de crescimento de espaço por aplicação</w:t>
      </w:r>
    </w:p>
    <w:p>
      <w:pPr>
        <w:spacing w:after="120"/>
        <w:pBdr>
          <w:bottom w:val="single" w:sz="6" w:space="1" w:color="D5E2EE"/>
        </w:pBdr>
      </w:pPr>
    </w:p>
    <w:p>
      <w:pPr>
        <w:spacing w:after="120" w:before="0"/>
      </w:pPr>
      <w:r>
        <w:rPr>
          <w:rFonts w:ascii="Aptos" w:hAnsi="Aptos"/>
          <w:b w:val="0"/>
          <w:i w:val="0"/>
          <w:color w:val="1F2937"/>
          <w:sz w:val="21"/>
        </w:rPr>
        <w:t>O gráfico seguinte projeta o espaço em disco por aplicação para os próximos 24 meses, a partir do histórico medido. A leitura é inequívoca: o Discuss é a única aplicação com crescimento contínuo. Todas as outras (CRM, Contactos, Documentos, RH…) geram apenas picos pontuais de importação e mantêm-se praticamente estáveis ao longo do tempo.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950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orecast_ap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5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ptos" w:hAnsi="Aptos"/>
          <w:b w:val="0"/>
          <w:i/>
          <w:color w:val="64748B"/>
          <w:sz w:val="17"/>
        </w:rPr>
        <w:t>Espaço acumulado em disco por aplicação: histórico medido (jan–jul 2026) e previsão a 24 meses. A banda representa o intervalo de previsão do Discuss (ritmo base a +30%).</w:t>
      </w:r>
    </w:p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7F5E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16794A"/>
                <w:sz w:val="21"/>
              </w:rPr>
              <w:t>Foco no Discuss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F2937"/>
                <w:sz w:val="20"/>
              </w:rPr>
              <w:t>Ao ritmo atual (≈0,47 GB/mês), o Discuss passa de 2,7 GB para cerca de 8,3 GB em 12 meses e 14 GB em 24 meses (até 17,4 GB no cenário alto). No mesmo período, todas as restantes aplicações somadas não chegam a 1,1 GB. É, por isso, a variável a vigiar e a única sobre a qual faz sentido atuar diretamente.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40"/>
      </w:pPr>
      <w:r>
        <w:rPr>
          <w:rFonts w:ascii="Aptos" w:hAnsi="Aptos"/>
          <w:b/>
          <w:i w:val="0"/>
          <w:color w:val="0094E9"/>
          <w:sz w:val="30"/>
        </w:rPr>
        <w:t xml:space="preserve">7   </w:t>
      </w:r>
      <w:r>
        <w:rPr>
          <w:rFonts w:ascii="Aptos" w:hAnsi="Aptos"/>
          <w:b/>
          <w:i w:val="0"/>
          <w:color w:val="151D2B"/>
          <w:sz w:val="30"/>
        </w:rPr>
        <w:t>Projeção de necessidades de armazenamento</w:t>
      </w:r>
    </w:p>
    <w:p>
      <w:pPr>
        <w:spacing w:after="120"/>
        <w:pBdr>
          <w:bottom w:val="single" w:sz="6" w:space="1" w:color="D5E2EE"/>
        </w:pBdr>
      </w:pPr>
    </w:p>
    <w:p>
      <w:pPr>
        <w:spacing w:after="120" w:before="0"/>
      </w:pPr>
      <w:r>
        <w:rPr>
          <w:rFonts w:ascii="Aptos" w:hAnsi="Aptos"/>
          <w:b w:val="0"/>
          <w:i w:val="0"/>
          <w:color w:val="1F2937"/>
          <w:sz w:val="21"/>
        </w:rPr>
        <w:t>Aplicando o ritmo medido (≈0,57 GB/mês somando Discuss e restante crescimento orgânico, ≈7 GB/ano), e assumindo que não há novas importações massivas de catálogo, a produção evolui como se segue. O cenário conservador acrescenta uma margem de 40% para absorver picos de atividade ou uma atualização de catálogo.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Horizonte</w:t>
            </w:r>
          </w:p>
        </w:tc>
        <w:tc>
          <w:tcPr>
            <w:tcW w:type="dxa" w:w="3402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Cenário base</w:t>
            </w:r>
          </w:p>
        </w:tc>
        <w:tc>
          <w:tcPr>
            <w:tcW w:type="dxa" w:w="3402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Cenário conservador (+40%)</w:t>
            </w:r>
          </w:p>
        </w:tc>
      </w:tr>
      <w:tr>
        <w:tc>
          <w:tcPr>
            <w:tcW w:type="dxa" w:w="2835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Hoje</w:t>
            </w:r>
          </w:p>
        </w:tc>
        <w:tc>
          <w:tcPr>
            <w:tcW w:type="dxa" w:w="34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11,7 GB</w:t>
            </w:r>
          </w:p>
        </w:tc>
        <w:tc>
          <w:tcPr>
            <w:tcW w:type="dxa" w:w="34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11,7 GB</w:t>
            </w:r>
          </w:p>
        </w:tc>
      </w:tr>
      <w:tr>
        <w:tc>
          <w:tcPr>
            <w:tcW w:type="dxa" w:w="2835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+ 12 meses</w:t>
            </w:r>
          </w:p>
        </w:tc>
        <w:tc>
          <w:tcPr>
            <w:tcW w:type="dxa" w:w="34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≈ 18,5 GB</w:t>
            </w:r>
          </w:p>
        </w:tc>
        <w:tc>
          <w:tcPr>
            <w:tcW w:type="dxa" w:w="34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≈ 23 GB</w:t>
            </w:r>
          </w:p>
        </w:tc>
      </w:tr>
      <w:tr>
        <w:tc>
          <w:tcPr>
            <w:tcW w:type="dxa" w:w="2835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+ 24 meses</w:t>
            </w:r>
          </w:p>
        </w:tc>
        <w:tc>
          <w:tcPr>
            <w:tcW w:type="dxa" w:w="3402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≈ 25 GB</w:t>
            </w:r>
          </w:p>
        </w:tc>
        <w:tc>
          <w:tcPr>
            <w:tcW w:type="dxa" w:w="3402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≈ 32 GB</w:t>
            </w:r>
          </w:p>
        </w:tc>
      </w:tr>
      <w:tr>
        <w:tc>
          <w:tcPr>
            <w:tcW w:type="dxa" w:w="2835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+ 36 meses</w:t>
            </w:r>
          </w:p>
        </w:tc>
        <w:tc>
          <w:tcPr>
            <w:tcW w:type="dxa" w:w="34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≈ 32 GB</w:t>
            </w:r>
          </w:p>
        </w:tc>
        <w:tc>
          <w:tcPr>
            <w:tcW w:type="dxa" w:w="3402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≈ 41 GB</w:t>
            </w: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E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B47814"/>
                <w:sz w:val="21"/>
              </w:rPr>
              <w:t>Nota sobre o total faturado (Odoo.sh)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F2937"/>
                <w:sz w:val="20"/>
              </w:rPr>
              <w:t>O plano Odoo.sh não fatura apenas a produção: soma-lhe os backups (várias cópias) e o ambiente de staging. Na última medição (junho/2026) o total faturado rondava os 76 GB (produção + 3 backups + staging). Assim, cada GB que cresce na produção multiplica-se por ≈4–5 no total faturado — mais uma razão para conter o crescimento na origem.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40"/>
      </w:pPr>
      <w:r>
        <w:rPr>
          <w:rFonts w:ascii="Aptos" w:hAnsi="Aptos"/>
          <w:b/>
          <w:i w:val="0"/>
          <w:color w:val="0094E9"/>
          <w:sz w:val="30"/>
        </w:rPr>
        <w:t xml:space="preserve">8   </w:t>
      </w:r>
      <w:r>
        <w:rPr>
          <w:rFonts w:ascii="Aptos" w:hAnsi="Aptos"/>
          <w:b/>
          <w:i w:val="0"/>
          <w:color w:val="151D2B"/>
          <w:sz w:val="30"/>
        </w:rPr>
        <w:t>Opções e recomendação</w:t>
      </w:r>
    </w:p>
    <w:p>
      <w:pPr>
        <w:spacing w:after="120"/>
        <w:pBdr>
          <w:bottom w:val="single" w:sz="6" w:space="1" w:color="D5E2EE"/>
        </w:pBdr>
      </w:pPr>
    </w:p>
    <w:p>
      <w:pPr>
        <w:spacing w:after="120" w:before="0"/>
      </w:pPr>
      <w:r>
        <w:rPr>
          <w:rFonts w:ascii="Aptos" w:hAnsi="Aptos"/>
          <w:b w:val="0"/>
          <w:i w:val="0"/>
          <w:color w:val="1F2937"/>
          <w:sz w:val="21"/>
        </w:rPr>
        <w:t>Existem quatro linhas de ação, combináveis entre si. Nenhuma exige tocar no catálogo de produtos, que é conteúdo legítimo e já otimizado.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8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Opção</w:t>
            </w:r>
          </w:p>
        </w:tc>
        <w:tc>
          <w:tcPr>
            <w:tcW w:type="dxa" w:w="3175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O que envolve</w:t>
            </w:r>
          </w:p>
        </w:tc>
        <w:tc>
          <w:tcPr>
            <w:tcW w:type="dxa" w:w="1531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Esforço</w:t>
            </w:r>
          </w:p>
        </w:tc>
        <w:tc>
          <w:tcPr>
            <w:tcW w:type="dxa" w:w="2494"/>
            <w:shd w:fill="EBF7FF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/>
                <w:i w:val="0"/>
                <w:color w:val="151D2B"/>
                <w:sz w:val="19"/>
              </w:rPr>
              <w:t>Efeito</w:t>
            </w:r>
          </w:p>
        </w:tc>
      </w:tr>
      <w:tr>
        <w:tc>
          <w:tcPr>
            <w:tcW w:type="dxa" w:w="243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1. Aumentar o plano de armazenamento</w:t>
            </w:r>
          </w:p>
        </w:tc>
        <w:tc>
          <w:tcPr>
            <w:tcW w:type="dxa" w:w="3175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Contratar mais espaço na Odoo.sh</w:t>
            </w:r>
          </w:p>
        </w:tc>
        <w:tc>
          <w:tcPr>
            <w:tcW w:type="dxa" w:w="153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Nulo (comercial)</w:t>
            </w:r>
          </w:p>
        </w:tc>
        <w:tc>
          <w:tcPr>
            <w:tcW w:type="dxa" w:w="2494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Resolve de imediato; o custo recorrente acompanha o crescimento</w:t>
            </w:r>
          </w:p>
        </w:tc>
      </w:tr>
      <w:tr>
        <w:tc>
          <w:tcPr>
            <w:tcW w:type="dxa" w:w="243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2. Armazenamento externo para o Discuss</w:t>
            </w:r>
          </w:p>
        </w:tc>
        <w:tc>
          <w:tcPr>
            <w:tcW w:type="dxa" w:w="3175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Desviar os anexos futuros do Discuss para o Google Cloud (que o cliente já possui)</w:t>
            </w:r>
          </w:p>
        </w:tc>
        <w:tc>
          <w:tcPr>
            <w:tcW w:type="dxa" w:w="153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Baixo (configuração)</w:t>
            </w:r>
          </w:p>
        </w:tc>
        <w:tc>
          <w:tcPr>
            <w:tcW w:type="dxa" w:w="2494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Trava a maior parte do crescimento recorrente; transparente para o utilizador</w:t>
            </w:r>
          </w:p>
        </w:tc>
      </w:tr>
      <w:tr>
        <w:tc>
          <w:tcPr>
            <w:tcW w:type="dxa" w:w="243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3. Política de retenção do Discuss</w:t>
            </w:r>
          </w:p>
        </w:tc>
        <w:tc>
          <w:tcPr>
            <w:tcW w:type="dxa" w:w="3175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Arquivar/remover anexos antigos com salvaguardas</w:t>
            </w:r>
          </w:p>
        </w:tc>
        <w:tc>
          <w:tcPr>
            <w:tcW w:type="dxa" w:w="153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Médio</w:t>
            </w:r>
          </w:p>
        </w:tc>
        <w:tc>
          <w:tcPr>
            <w:tcW w:type="dxa" w:w="2494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Reduz o volume já existente; exige regras e validação</w:t>
            </w:r>
          </w:p>
        </w:tc>
      </w:tr>
      <w:tr>
        <w:tc>
          <w:tcPr>
            <w:tcW w:type="dxa" w:w="2438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i w:val="0"/>
                <w:color w:val="1F2937"/>
                <w:sz w:val="19"/>
              </w:rPr>
              <w:t>4. Não intervir no catálogo</w:t>
            </w:r>
          </w:p>
        </w:tc>
        <w:tc>
          <w:tcPr>
            <w:tcW w:type="dxa" w:w="3175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Imagens e desenhos são conteúdo legítimo e já deduplicado</w:t>
            </w:r>
          </w:p>
        </w:tc>
        <w:tc>
          <w:tcPr>
            <w:tcW w:type="dxa" w:w="1531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2494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Sem ação; manter como está</w:t>
            </w: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7F5E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16794A"/>
                <w:sz w:val="21"/>
              </w:rPr>
              <w:t>Recomendação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F2937"/>
                <w:sz w:val="20"/>
              </w:rPr>
              <w:t>Combinar a opção 1 (dimensionar para 24 meses com margem, ~32 GB de produção, garantindo folga operacional) com a avaliação da opção 2 (armazenamento externo do Discuss), que é a única alavanca que reduz o ritmo de crescimento na origem, é configuração e não altera a experiência do utilizador. A opção 3 fica como reserva, caso se pretenda reduzir o volume atual. A decisão final sobre o nível de investimento em armazenamento cabe ao cliente.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907" w:left="124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370"/>
        </w:tcPr>
        <w:p>
          <w:r>
            <w:rPr>
              <w:rFonts w:ascii="Aptos" w:hAnsi="Aptos"/>
              <w:b w:val="0"/>
              <w:i w:val="0"/>
              <w:color w:val="64748B"/>
              <w:sz w:val="16"/>
            </w:rPr>
            <w:t>Análise de Utilização de Armazenamento · Essani | 2026</w:t>
          </w:r>
        </w:p>
      </w:tc>
      <w:tc>
        <w:tcPr>
          <w:tcW w:type="dxa" w:w="2268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4748B"/>
              <w:sz w:val="16"/>
            </w:rPr>
            <w:t xml:space="preserve">Página </w:t>
          </w:r>
          <w:r>
            <w:rPr>
              <w:color w:val="0094E9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80000" cy="21829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arametr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218298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1D2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51D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1D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