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700000" cy="5457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45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r>
        <w:rPr>
          <w:rFonts w:ascii="Aptos" w:hAnsi="Aptos"/>
          <w:b w:val="0"/>
          <w:i w:val="0"/>
          <w:color w:val="009FE3"/>
          <w:sz w:val="48"/>
        </w:rPr>
        <w:t>Circuito de produção por artigo e estado de cada encomenda</w:t>
      </w:r>
    </w:p>
    <w:p/>
    <w:p/>
    <w:p/>
    <w:p/>
    <w:p/>
    <w:p/>
    <w:p/>
    <w:p/>
    <w:p/>
    <w:p/>
    <w:p/>
    <w:p/>
    <w:p>
      <w:r>
        <w:rPr>
          <w:rFonts w:ascii="Aptos" w:hAnsi="Aptos"/>
          <w:b w:val="0"/>
          <w:i w:val="0"/>
          <w:color w:val="1F2937"/>
          <w:sz w:val="18"/>
        </w:rPr>
        <w:t>Preparado por Parâmetro Global</w:t>
      </w:r>
    </w:p>
    <w:p>
      <w:pPr>
        <w:pBdr>
          <w:bottom w:val="single" w:sz="24" w:space="1" w:color="111E2D"/>
        </w:pBdr>
      </w:pPr>
    </w:p>
    <w:p>
      <w:pPr>
        <w:sectPr>
          <w:pgSz w:w="12240" w:h="15840"/>
          <w:pgMar w:top="907" w:right="1134" w:bottom="850" w:left="1134" w:header="454" w:footer="397" w:gutter="0"/>
          <w:cols w:space="720"/>
          <w:docGrid w:linePitch="360"/>
        </w:sectPr>
      </w:pPr>
    </w:p>
    <w:p>
      <w:pPr>
        <w:pStyle w:val="ListBullet"/>
      </w:pPr>
      <w:r>
        <w:rPr>
          <w:rFonts w:ascii="Aptos" w:hAnsi="Aptos"/>
          <w:b/>
          <w:i w:val="0"/>
          <w:color w:val="1F2937"/>
          <w:sz w:val="21"/>
        </w:rPr>
        <w:t>Tarefa:</w:t>
      </w:r>
      <w:r>
        <w:rPr>
          <w:rFonts w:ascii="Aptos" w:hAnsi="Aptos"/>
          <w:b w:val="0"/>
          <w:i w:val="0"/>
          <w:color w:val="1F2937"/>
          <w:sz w:val="21"/>
        </w:rPr>
        <w:t xml:space="preserve"> #7789</w:t>
      </w:r>
    </w:p>
    <w:p>
      <w:pPr>
        <w:pStyle w:val="ListBullet"/>
      </w:pPr>
      <w:r>
        <w:rPr>
          <w:rFonts w:ascii="Aptos" w:hAnsi="Aptos"/>
          <w:b/>
          <w:i w:val="0"/>
          <w:color w:val="1F2937"/>
          <w:sz w:val="21"/>
        </w:rPr>
        <w:t>Para:</w:t>
      </w:r>
      <w:r>
        <w:rPr>
          <w:rFonts w:ascii="Aptos" w:hAnsi="Aptos"/>
          <w:b w:val="0"/>
          <w:i w:val="0"/>
          <w:color w:val="1F2937"/>
          <w:sz w:val="21"/>
        </w:rPr>
        <w:t xml:space="preserve"> reunião geral de 15/10/2026</w:t>
      </w:r>
    </w:p>
    <w:p>
      <w:pPr>
        <w:pStyle w:val="ListBullet"/>
      </w:pPr>
      <w:r>
        <w:rPr>
          <w:rFonts w:ascii="Aptos" w:hAnsi="Aptos"/>
          <w:b/>
          <w:i w:val="0"/>
          <w:color w:val="1F2937"/>
          <w:sz w:val="21"/>
        </w:rPr>
        <w:t>Data:</w:t>
      </w:r>
      <w:r>
        <w:rPr>
          <w:rFonts w:ascii="Aptos" w:hAnsi="Aptos"/>
          <w:b w:val="0"/>
          <w:i w:val="0"/>
          <w:color w:val="1F2937"/>
          <w:sz w:val="21"/>
        </w:rPr>
        <w:t xml:space="preserve"> 09/10/2026</w:t>
      </w:r>
    </w:p>
    <w:p>
      <w:pPr>
        <w:pStyle w:val="ListBullet"/>
      </w:pPr>
      <w:r>
        <w:rPr>
          <w:rFonts w:ascii="Aptos" w:hAnsi="Aptos"/>
          <w:b/>
          <w:i w:val="0"/>
          <w:color w:val="1F2937"/>
          <w:sz w:val="21"/>
        </w:rPr>
        <w:t>Versão:</w:t>
      </w:r>
      <w:r>
        <w:rPr>
          <w:rFonts w:ascii="Aptos" w:hAnsi="Aptos"/>
          <w:b w:val="0"/>
          <w:i w:val="0"/>
          <w:color w:val="1F2937"/>
          <w:sz w:val="21"/>
        </w:rPr>
        <w:t xml:space="preserve"> 1.0 (rascunho para integrar no guião)</w:t>
      </w:r>
    </w:p>
    <w:p>
      <w:pPr>
        <w:pStyle w:val="ListBullet"/>
      </w:pPr>
      <w:r>
        <w:rPr>
          <w:rFonts w:ascii="Aptos" w:hAnsi="Aptos"/>
          <w:b/>
          <w:i w:val="0"/>
          <w:color w:val="1F2937"/>
          <w:sz w:val="21"/>
        </w:rPr>
        <w:t>Base:</w:t>
      </w:r>
      <w:r>
        <w:rPr>
          <w:rFonts w:ascii="Aptos" w:hAnsi="Aptos"/>
          <w:b w:val="0"/>
          <w:i w:val="0"/>
          <w:color w:val="1F2937"/>
          <w:sz w:val="21"/>
        </w:rPr>
        <w:t xml:space="preserve"> produção HMD, leitura de 09/10/2026 (nada foi alterado)</w:t>
      </w:r>
    </w:p>
    <w:p>
      <w:r>
        <w:rPr>
          <w:rFonts w:ascii="Aptos" w:hAnsi="Aptos"/>
          <w:b/>
          <w:i w:val="0"/>
          <w:color w:val="111E2D"/>
          <w:sz w:val="36"/>
        </w:rPr>
        <w:t>1. O que a HMD pediu</w:t>
      </w:r>
    </w:p>
    <w:p>
      <w:pPr>
        <w:pBdr>
          <w:bottom w:val="single" w:sz="6" w:space="1" w:color="D5E2EE"/>
        </w:pBdr>
      </w:pPr>
    </w:p>
    <w:p>
      <w:r>
        <w:rPr>
          <w:rFonts w:ascii="Aptos" w:hAnsi="Aptos"/>
          <w:b w:val="0"/>
          <w:i w:val="0"/>
          <w:color w:val="1F2937"/>
          <w:sz w:val="21"/>
        </w:rPr>
        <w:t>Analisar os artigos que já existem, perceber o circuito para produzir cada um (por exemplo, se é preciso encomendar componentes a fornecedores) e criar um projeto com as etapas de produção. O objetivo é a HMD ter um panorama do estado de cada encomenda, para saber responder quando o cliente pergunta.</w:t>
      </w:r>
    </w:p>
    <w:p>
      <w:r>
        <w:rPr>
          <w:rFonts w:ascii="Aptos" w:hAnsi="Aptos"/>
          <w:b/>
          <w:i w:val="0"/>
          <w:color w:val="111E2D"/>
          <w:sz w:val="36"/>
        </w:rPr>
        <w:t>2. Onde estamos hoje</w:t>
      </w:r>
    </w:p>
    <w:p>
      <w:pPr>
        <w:pBdr>
          <w:bottom w:val="single" w:sz="6" w:space="1" w:color="D5E2EE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BF7FF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r/>
            <w:r>
              <w:rPr>
                <w:rFonts w:ascii="Aptos" w:hAnsi="Aptos"/>
                <w:b/>
                <w:i w:val="0"/>
                <w:color w:val="111E2D"/>
                <w:sz w:val="18"/>
              </w:rPr>
              <w:t>O que medimos</w:t>
            </w:r>
          </w:p>
        </w:tc>
        <w:tc>
          <w:tcPr>
            <w:tcW w:type="dxa" w:w="3324"/>
            <w:shd w:fill="EBF7FF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r/>
            <w:r>
              <w:rPr>
                <w:rFonts w:ascii="Aptos" w:hAnsi="Aptos"/>
                <w:b/>
                <w:i w:val="0"/>
                <w:color w:val="111E2D"/>
                <w:sz w:val="18"/>
              </w:rPr>
              <w:t>Valor</w:t>
            </w:r>
          </w:p>
        </w:tc>
        <w:tc>
          <w:tcPr>
            <w:tcW w:type="dxa" w:w="3324"/>
            <w:shd w:fill="EBF7FF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r/>
            <w:r>
              <w:rPr>
                <w:rFonts w:ascii="Aptos" w:hAnsi="Aptos"/>
                <w:b/>
                <w:i w:val="0"/>
                <w:color w:val="111E2D"/>
                <w:sz w:val="18"/>
              </w:rPr>
              <w:t>O que isto diz</w:t>
            </w:r>
          </w:p>
        </w:tc>
      </w:tr>
      <w:tr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Ordens de produção abertas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86 (79 confirmadas, 6 em rascunho, 1 em curso)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Só uma está marcada como iniciada. O arranque da produção não está a ser registado no Odoo.</w:t>
            </w:r>
          </w:p>
        </w:tc>
      </w:tr>
      <w:tr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Ordens ligadas à venda de origem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76 de 86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O caminho venda → produção funciona na maioria dos casos.</w:t>
            </w:r>
          </w:p>
        </w:tc>
      </w:tr>
      <w:tr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Vendas confirmadas desde janeiro com projeto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50 de 63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Quase todas as encomendas têm um projeto.</w:t>
            </w:r>
          </w:p>
        </w:tc>
      </w:tr>
      <w:tr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Ordens abertas ligadas ao projeto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3 de 86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65 das ordens pertencem a vendas que têm projeto, mas o projeto não as mostra.</w:t>
            </w:r>
          </w:p>
        </w:tc>
      </w:tr>
      <w:tr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Tarefas de projeto criadas desde agosto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47, em 6 projetos; 46 sem prazo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As etapas dos projetos não estão a ser usadas para acompanhar a produção.</w:t>
            </w:r>
          </w:p>
        </w:tc>
      </w:tr>
      <w:tr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Listas de materiais com operações / ordens de trabalho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0 / 0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O Odoo não conhece etapas dentro do fabrico.</w:t>
            </w:r>
          </w:p>
        </w:tc>
      </w:tr>
    </w:tbl>
    <w:p/>
    <w:p>
      <w:r>
        <w:rPr>
          <w:rFonts w:ascii="Aptos" w:hAnsi="Aptos"/>
          <w:b/>
          <w:i w:val="0"/>
          <w:color w:val="1F2937"/>
          <w:sz w:val="21"/>
        </w:rPr>
        <w:t>Em resumo:</w:t>
      </w:r>
      <w:r>
        <w:rPr>
          <w:rFonts w:ascii="Aptos" w:hAnsi="Aptos"/>
          <w:b w:val="0"/>
          <w:i w:val="0"/>
          <w:color w:val="1F2937"/>
          <w:sz w:val="21"/>
        </w:rPr>
        <w:t xml:space="preserve"> a informação para saber o estado de uma encomenda existe (ordens de produção, compras, receções), mas está dispersa por vários documentos e o projeto não a mostra. As etapas que se desenhariam num projeto não têm hoje quem as mova.</w:t>
      </w:r>
    </w:p>
    <w:p>
      <w:r>
        <w:rPr>
          <w:rFonts w:ascii="Aptos" w:hAnsi="Aptos"/>
          <w:b/>
          <w:i w:val="0"/>
          <w:color w:val="111E2D"/>
          <w:sz w:val="36"/>
        </w:rPr>
        <w:t>3. O circuito por tipo de artigo</w:t>
      </w:r>
    </w:p>
    <w:p>
      <w:pPr>
        <w:pBdr>
          <w:bottom w:val="single" w:sz="6" w:space="1" w:color="D5E2EE"/>
        </w:pBdr>
      </w:pPr>
    </w:p>
    <w:p>
      <w:r>
        <w:rPr>
          <w:rFonts w:ascii="Aptos" w:hAnsi="Aptos"/>
          <w:b w:val="0"/>
          <w:i w:val="0"/>
          <w:color w:val="1F2937"/>
          <w:sz w:val="21"/>
        </w:rPr>
        <w:t>Cada artigo cai num de quatro circuitos. É a lista de materiais e as rotas do artigo que decidem, e é isso que o Odoo usa quando a venda é confirmada.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BF7FF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r/>
            <w:r>
              <w:rPr>
                <w:rFonts w:ascii="Aptos" w:hAnsi="Aptos"/>
                <w:b/>
                <w:i w:val="0"/>
                <w:color w:val="111E2D"/>
                <w:sz w:val="18"/>
              </w:rPr>
              <w:t>Tipo</w:t>
            </w:r>
          </w:p>
        </w:tc>
        <w:tc>
          <w:tcPr>
            <w:tcW w:type="dxa" w:w="2493"/>
            <w:shd w:fill="EBF7FF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r/>
            <w:r>
              <w:rPr>
                <w:rFonts w:ascii="Aptos" w:hAnsi="Aptos"/>
                <w:b/>
                <w:i w:val="0"/>
                <w:color w:val="111E2D"/>
                <w:sz w:val="18"/>
              </w:rPr>
              <w:t>Lista de materiais</w:t>
            </w:r>
          </w:p>
        </w:tc>
        <w:tc>
          <w:tcPr>
            <w:tcW w:type="dxa" w:w="2493"/>
            <w:shd w:fill="EBF7FF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r/>
            <w:r>
              <w:rPr>
                <w:rFonts w:ascii="Aptos" w:hAnsi="Aptos"/>
                <w:b/>
                <w:i w:val="0"/>
                <w:color w:val="111E2D"/>
                <w:sz w:val="18"/>
              </w:rPr>
              <w:t>O que acontece quando a venda é confirmada</w:t>
            </w:r>
          </w:p>
        </w:tc>
        <w:tc>
          <w:tcPr>
            <w:tcW w:type="dxa" w:w="2493"/>
            <w:shd w:fill="EBF7FF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r/>
            <w:r>
              <w:rPr>
                <w:rFonts w:ascii="Aptos" w:hAnsi="Aptos"/>
                <w:b/>
                <w:i w:val="0"/>
                <w:color w:val="111E2D"/>
                <w:sz w:val="18"/>
              </w:rPr>
              <w:t>Marcos que se acompanham</w:t>
            </w:r>
          </w:p>
        </w:tc>
      </w:tr>
      <w:tr>
        <w:tc>
          <w:tcPr>
            <w:tcW w:type="dxa" w:w="2493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1F2937"/>
                <w:sz w:val="18"/>
              </w:rPr>
              <w:t>Compra</w:t>
            </w:r>
          </w:p>
        </w:tc>
        <w:tc>
          <w:tcPr>
            <w:tcW w:type="dxa" w:w="2493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nenhuma</w:t>
            </w:r>
          </w:p>
        </w:tc>
        <w:tc>
          <w:tcPr>
            <w:tcW w:type="dxa" w:w="2493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Pedido de cotação ao fornecedor, que entrega o artigo completo</w:t>
            </w:r>
          </w:p>
        </w:tc>
        <w:tc>
          <w:tcPr>
            <w:tcW w:type="dxa" w:w="2493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Encomendado → recebido → entregue ao cliente</w:t>
            </w:r>
          </w:p>
        </w:tc>
      </w:tr>
      <w:tr>
        <w:tc>
          <w:tcPr>
            <w:tcW w:type="dxa" w:w="2493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1F2937"/>
                <w:sz w:val="18"/>
              </w:rPr>
              <w:t>Subcontratação</w:t>
            </w:r>
          </w:p>
        </w:tc>
        <w:tc>
          <w:tcPr>
            <w:tcW w:type="dxa" w:w="2493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de subcontratação, com o fornecedor</w:t>
            </w:r>
          </w:p>
        </w:tc>
        <w:tc>
          <w:tcPr>
            <w:tcW w:type="dxa" w:w="2493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Compra ao subcontratado; os componentes seguem para ele (reposição, se a HMD os envia; envio direto, se um fornecedor os entrega)</w:t>
            </w:r>
          </w:p>
        </w:tc>
        <w:tc>
          <w:tcPr>
            <w:tcW w:type="dxa" w:w="2493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Componentes entregues ao subcontratado → artigo recebido → controlo de qualidade → entregue</w:t>
            </w:r>
          </w:p>
        </w:tc>
      </w:tr>
      <w:tr>
        <w:tc>
          <w:tcPr>
            <w:tcW w:type="dxa" w:w="2493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1F2937"/>
                <w:sz w:val="18"/>
              </w:rPr>
              <w:t>Fabrico</w:t>
            </w:r>
          </w:p>
        </w:tc>
        <w:tc>
          <w:tcPr>
            <w:tcW w:type="dxa" w:w="2493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de fabrico</w:t>
            </w:r>
          </w:p>
        </w:tc>
        <w:tc>
          <w:tcPr>
            <w:tcW w:type="dxa" w:w="2493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Ordem de produção na HMD; os componentes são comprados</w:t>
            </w:r>
          </w:p>
        </w:tc>
        <w:tc>
          <w:tcPr>
            <w:tcW w:type="dxa" w:w="2493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Componentes recebidos → em produção → controlo de qualidade → pronto → entregue</w:t>
            </w:r>
          </w:p>
        </w:tc>
      </w:tr>
      <w:tr>
        <w:tc>
          <w:tcPr>
            <w:tcW w:type="dxa" w:w="2493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1F2937"/>
                <w:sz w:val="18"/>
              </w:rPr>
              <w:t>Kit</w:t>
            </w:r>
          </w:p>
        </w:tc>
        <w:tc>
          <w:tcPr>
            <w:tcW w:type="dxa" w:w="2493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de kit</w:t>
            </w:r>
          </w:p>
        </w:tc>
        <w:tc>
          <w:tcPr>
            <w:tcW w:type="dxa" w:w="2493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Desfaz-se nos componentes; cada um segue o seu circuito</w:t>
            </w:r>
          </w:p>
        </w:tc>
        <w:tc>
          <w:tcPr>
            <w:tcW w:type="dxa" w:w="2493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O estado do kit é o do componente mais atrasado</w:t>
            </w:r>
          </w:p>
        </w:tc>
      </w:tr>
    </w:tbl>
    <w:p/>
    <w:p>
      <w:r>
        <w:rPr>
          <w:rFonts w:ascii="Aptos" w:hAnsi="Aptos"/>
          <w:b/>
          <w:i w:val="0"/>
          <w:color w:val="111E2D"/>
          <w:sz w:val="36"/>
        </w:rPr>
        <w:t>4. Três famílias para desenhar</w:t>
      </w:r>
    </w:p>
    <w:p>
      <w:pPr>
        <w:pBdr>
          <w:bottom w:val="single" w:sz="6" w:space="1" w:color="D5E2EE"/>
        </w:pBdr>
      </w:pPr>
    </w:p>
    <w:p>
      <w:r>
        <w:rPr>
          <w:rFonts w:ascii="Aptos" w:hAnsi="Aptos"/>
          <w:b w:val="0"/>
          <w:i w:val="0"/>
          <w:color w:val="1F2937"/>
          <w:sz w:val="21"/>
        </w:rPr>
        <w:t>Propomos uma família de cada circuito, escolhidas por já terem ordens abertas, para o desenho poder ser confirmado em encomendas reais. A escolha final é da Nina.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BF7FF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r/>
            <w:r>
              <w:rPr>
                <w:rFonts w:ascii="Aptos" w:hAnsi="Aptos"/>
                <w:b/>
                <w:i w:val="0"/>
                <w:color w:val="111E2D"/>
                <w:sz w:val="18"/>
              </w:rPr>
              <w:t>Família</w:t>
            </w:r>
          </w:p>
        </w:tc>
        <w:tc>
          <w:tcPr>
            <w:tcW w:type="dxa" w:w="1994"/>
            <w:shd w:fill="EBF7FF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r/>
            <w:r>
              <w:rPr>
                <w:rFonts w:ascii="Aptos" w:hAnsi="Aptos"/>
                <w:b/>
                <w:i w:val="0"/>
                <w:color w:val="111E2D"/>
                <w:sz w:val="18"/>
              </w:rPr>
              <w:t>Tipo (lista da Nina, 28/09)</w:t>
            </w:r>
          </w:p>
        </w:tc>
        <w:tc>
          <w:tcPr>
            <w:tcW w:type="dxa" w:w="1994"/>
            <w:shd w:fill="EBF7FF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r/>
            <w:r>
              <w:rPr>
                <w:rFonts w:ascii="Aptos" w:hAnsi="Aptos"/>
                <w:b/>
                <w:i w:val="0"/>
                <w:color w:val="111E2D"/>
                <w:sz w:val="18"/>
              </w:rPr>
              <w:t>O que vemos na produção</w:t>
            </w:r>
          </w:p>
        </w:tc>
        <w:tc>
          <w:tcPr>
            <w:tcW w:type="dxa" w:w="1994"/>
            <w:shd w:fill="EBF7FF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r/>
            <w:r>
              <w:rPr>
                <w:rFonts w:ascii="Aptos" w:hAnsi="Aptos"/>
                <w:b/>
                <w:i w:val="0"/>
                <w:color w:val="111E2D"/>
                <w:sz w:val="18"/>
              </w:rPr>
              <w:t>Ordens abertas</w:t>
            </w:r>
          </w:p>
        </w:tc>
        <w:tc>
          <w:tcPr>
            <w:tcW w:type="dxa" w:w="1994"/>
            <w:shd w:fill="EBF7FF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r/>
            <w:r>
              <w:rPr>
                <w:rFonts w:ascii="Aptos" w:hAnsi="Aptos"/>
                <w:b/>
                <w:i w:val="0"/>
                <w:color w:val="111E2D"/>
                <w:sz w:val="18"/>
              </w:rPr>
              <w:t>A decidir</w:t>
            </w:r>
          </w:p>
        </w:tc>
      </w:tr>
      <w:tr>
        <w:tc>
          <w:tcPr>
            <w:tcW w:type="dxa" w:w="199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1F2937"/>
                <w:sz w:val="18"/>
              </w:rPr>
              <w:t>LOLA</w:t>
            </w:r>
          </w:p>
        </w:tc>
        <w:tc>
          <w:tcPr>
            <w:tcW w:type="dxa" w:w="199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Subcontratação</w:t>
            </w:r>
          </w:p>
        </w:tc>
        <w:tc>
          <w:tcPr>
            <w:tcW w:type="dxa" w:w="199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6 listas de subcontratação e 2 subcontratados com circuitos diferentes (um entrega as mesas completas à HMD; o outro recebe o tampo em MDF)</w:t>
            </w:r>
          </w:p>
        </w:tc>
        <w:tc>
          <w:tcPr>
            <w:tcW w:type="dxa" w:w="199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11</w:t>
            </w:r>
          </w:p>
        </w:tc>
        <w:tc>
          <w:tcPr>
            <w:tcW w:type="dxa" w:w="199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LOLA SMALL sem decisão de rota; LOLA STONE com a lista vazia</w:t>
            </w:r>
          </w:p>
        </w:tc>
      </w:tr>
      <w:tr>
        <w:tc>
          <w:tcPr>
            <w:tcW w:type="dxa" w:w="199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1F2937"/>
                <w:sz w:val="18"/>
              </w:rPr>
              <w:t>ISAC</w:t>
            </w:r>
          </w:p>
        </w:tc>
        <w:tc>
          <w:tcPr>
            <w:tcW w:type="dxa" w:w="199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Fabrico</w:t>
            </w:r>
          </w:p>
        </w:tc>
        <w:tc>
          <w:tcPr>
            <w:tcW w:type="dxa" w:w="199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Circuito misto: casco (compra), estofo (subcontratado, com tecido por reposição), couro (compra) e caixa</w:t>
            </w:r>
          </w:p>
        </w:tc>
        <w:tc>
          <w:tcPr>
            <w:tcW w:type="dxa" w:w="199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199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Existem 3 listas iguais, duas delas de encomendas concretas</w:t>
            </w:r>
          </w:p>
        </w:tc>
      </w:tr>
      <w:tr>
        <w:tc>
          <w:tcPr>
            <w:tcW w:type="dxa" w:w="199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1F2937"/>
                <w:sz w:val="18"/>
              </w:rPr>
              <w:t>SERA</w:t>
            </w:r>
          </w:p>
        </w:tc>
        <w:tc>
          <w:tcPr>
            <w:tcW w:type="dxa" w:w="199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Kit</w:t>
            </w:r>
          </w:p>
        </w:tc>
        <w:tc>
          <w:tcPr>
            <w:tcW w:type="dxa" w:w="199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As listas atuais são de fabrico (pé, tampo, chapa de suporte, caixa), não de kit</w:t>
            </w:r>
          </w:p>
        </w:tc>
        <w:tc>
          <w:tcPr>
            <w:tcW w:type="dxa" w:w="199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6</w:t>
            </w:r>
          </w:p>
        </w:tc>
        <w:tc>
          <w:tcPr>
            <w:tcW w:type="dxa" w:w="199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Kit ou fabrico? É a mesma dúvida da modelação de artigos (#7492)</w:t>
            </w:r>
          </w:p>
        </w:tc>
      </w:tr>
    </w:tbl>
    <w:p/>
    <w:p>
      <w:r>
        <w:rPr>
          <w:rFonts w:ascii="Aptos" w:hAnsi="Aptos"/>
          <w:b w:val="0"/>
          <w:i w:val="0"/>
          <w:color w:val="1F2937"/>
          <w:sz w:val="21"/>
        </w:rPr>
        <w:t>Alternativas se a Nina preferir: BULL POUF (9 ordens, subcontratado PVM) ou DEWA (kit).</w:t>
      </w:r>
    </w:p>
    <w:p>
      <w:r>
        <w:rPr>
          <w:rFonts w:ascii="Aptos" w:hAnsi="Aptos"/>
          <w:b w:val="0"/>
          <w:i w:val="0"/>
          <w:color w:val="1F2937"/>
          <w:sz w:val="21"/>
        </w:rPr>
        <w:t>Para cada família, o desenho final é uma ficha de uma página, a preencher com a Nina: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BF7FF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r/>
            <w:r>
              <w:rPr>
                <w:rFonts w:ascii="Aptos" w:hAnsi="Aptos"/>
                <w:b/>
                <w:i w:val="0"/>
                <w:color w:val="111E2D"/>
                <w:sz w:val="18"/>
              </w:rPr>
              <w:t>Passo</w:t>
            </w:r>
          </w:p>
        </w:tc>
        <w:tc>
          <w:tcPr>
            <w:tcW w:type="dxa" w:w="1994"/>
            <w:shd w:fill="EBF7FF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r/>
            <w:r>
              <w:rPr>
                <w:rFonts w:ascii="Aptos" w:hAnsi="Aptos"/>
                <w:b/>
                <w:i w:val="0"/>
                <w:color w:val="111E2D"/>
                <w:sz w:val="18"/>
              </w:rPr>
              <w:t>Quem faz</w:t>
            </w:r>
          </w:p>
        </w:tc>
        <w:tc>
          <w:tcPr>
            <w:tcW w:type="dxa" w:w="1994"/>
            <w:shd w:fill="EBF7FF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r/>
            <w:r>
              <w:rPr>
                <w:rFonts w:ascii="Aptos" w:hAnsi="Aptos"/>
                <w:b/>
                <w:i w:val="0"/>
                <w:color w:val="111E2D"/>
                <w:sz w:val="18"/>
              </w:rPr>
              <w:t>O que o Odoo cria</w:t>
            </w:r>
          </w:p>
        </w:tc>
        <w:tc>
          <w:tcPr>
            <w:tcW w:type="dxa" w:w="1994"/>
            <w:shd w:fill="EBF7FF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r/>
            <w:r>
              <w:rPr>
                <w:rFonts w:ascii="Aptos" w:hAnsi="Aptos"/>
                <w:b/>
                <w:i w:val="0"/>
                <w:color w:val="111E2D"/>
                <w:sz w:val="18"/>
              </w:rPr>
              <w:t>Marco registado</w:t>
            </w:r>
          </w:p>
        </w:tc>
        <w:tc>
          <w:tcPr>
            <w:tcW w:type="dxa" w:w="1994"/>
            <w:shd w:fill="EBF7FF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r/>
            <w:r>
              <w:rPr>
                <w:rFonts w:ascii="Aptos" w:hAnsi="Aptos"/>
                <w:b/>
                <w:i w:val="0"/>
                <w:color w:val="111E2D"/>
                <w:sz w:val="18"/>
              </w:rPr>
              <w:t>Quem o regista</w:t>
            </w:r>
          </w:p>
        </w:tc>
      </w:tr>
    </w:tbl>
    <w:p/>
    <w:p>
      <w:r>
        <w:rPr>
          <w:rFonts w:ascii="Aptos" w:hAnsi="Aptos"/>
          <w:b/>
          <w:i w:val="0"/>
          <w:color w:val="111E2D"/>
          <w:sz w:val="36"/>
        </w:rPr>
        <w:t>5. Como acompanhar o estado de cada encomenda</w:t>
      </w:r>
    </w:p>
    <w:p>
      <w:pPr>
        <w:pBdr>
          <w:bottom w:val="single" w:sz="6" w:space="1" w:color="D5E2EE"/>
        </w:pBdr>
      </w:pPr>
    </w:p>
    <w:p>
      <w:r>
        <w:rPr>
          <w:rFonts w:ascii="Aptos" w:hAnsi="Aptos"/>
          <w:b w:val="0"/>
          <w:i w:val="0"/>
          <w:color w:val="1F2937"/>
          <w:sz w:val="21"/>
        </w:rPr>
        <w:t xml:space="preserve">O princípio é que o estado </w:t>
      </w:r>
      <w:r>
        <w:rPr>
          <w:rFonts w:ascii="Aptos" w:hAnsi="Aptos"/>
          <w:b/>
          <w:i w:val="0"/>
          <w:color w:val="1F2937"/>
          <w:sz w:val="21"/>
        </w:rPr>
        <w:t>lê-se</w:t>
      </w:r>
      <w:r>
        <w:rPr>
          <w:rFonts w:ascii="Aptos" w:hAnsi="Aptos"/>
          <w:b w:val="0"/>
          <w:i w:val="0"/>
          <w:color w:val="1F2937"/>
          <w:sz w:val="21"/>
        </w:rPr>
        <w:t xml:space="preserve"> do que o Odoo já sabe, em vez de ser escrito à mão por alguém. Etapas movidas à mão não se mantêm: foi o que aconteceu nos projetos até agora.</w:t>
      </w:r>
    </w:p>
    <w:p>
      <w:r>
        <w:rPr>
          <w:rFonts w:ascii="Aptos" w:hAnsi="Aptos"/>
          <w:b/>
          <w:i w:val="0"/>
          <w:color w:val="1F2937"/>
          <w:sz w:val="21"/>
        </w:rPr>
        <w:t>Opção A: configuração standard (proposta para começar).</w:t>
      </w:r>
    </w:p>
    <w:p>
      <w:r>
        <w:rPr>
          <w:rFonts w:ascii="Aptos" w:hAnsi="Aptos"/>
          <w:b w:val="0"/>
          <w:i w:val="0"/>
          <w:color w:val="1F2937"/>
          <w:sz w:val="21"/>
        </w:rPr>
        <w:t>Um projeto por encomenda, como já existe, mas com as ordens de produção e as compras ligadas a ele. O projeto passa a mostrar as ordens e as compras da encomenda e o estado de cada uma. Para isso:</w:t>
      </w: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 xml:space="preserve">O projeto tem de estar na venda </w:t>
      </w:r>
      <w:r>
        <w:rPr>
          <w:rFonts w:ascii="Aptos" w:hAnsi="Aptos"/>
          <w:b/>
          <w:i w:val="0"/>
          <w:color w:val="1F2937"/>
          <w:sz w:val="21"/>
        </w:rPr>
        <w:t>antes de a confirmar</w:t>
      </w:r>
      <w:r>
        <w:rPr>
          <w:rFonts w:ascii="Aptos" w:hAnsi="Aptos"/>
          <w:b w:val="0"/>
          <w:i w:val="0"/>
          <w:color w:val="1F2937"/>
          <w:sz w:val="21"/>
        </w:rPr>
        <w:t>. Nesse caso o Odoo 18 passa-o às ordens de produção. Hoje isso não acontece (ver ponto 7).</w:t>
      </w: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>As 65 ordens abertas já existentes são ligadas ao seu projeto numa atualização única de dados.</w:t>
      </w: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>As etapas do projeto passam a ser poucas e iguais para todas as encomendas, e só para marcos que não vêm de outro documento (por exemplo, desenho aprovado ou expedição). Quais, decide a HMD.</w:t>
      </w:r>
    </w:p>
    <w:p>
      <w:r>
        <w:rPr>
          <w:rFonts w:ascii="Aptos" w:hAnsi="Aptos"/>
          <w:b w:val="0"/>
          <w:i w:val="0"/>
          <w:color w:val="1F2937"/>
          <w:sz w:val="21"/>
        </w:rPr>
        <w:t xml:space="preserve">Cobertura: </w:t>
      </w:r>
      <w:r>
        <w:rPr>
          <w:rFonts w:ascii="Aptos" w:hAnsi="Aptos"/>
          <w:b/>
          <w:i w:val="0"/>
          <w:color w:val="1F2937"/>
          <w:sz w:val="21"/>
        </w:rPr>
        <w:t>parcial</w:t>
      </w:r>
      <w:r>
        <w:rPr>
          <w:rFonts w:ascii="Aptos" w:hAnsi="Aptos"/>
          <w:b w:val="0"/>
          <w:i w:val="0"/>
          <w:color w:val="1F2937"/>
          <w:sz w:val="21"/>
        </w:rPr>
        <w:t>. Mostra as ordens e as compras de cada encomenda, mas não dá um indicador único do estado da encomenda.</w:t>
      </w:r>
    </w:p>
    <w:p>
      <w:r>
        <w:rPr>
          <w:rFonts w:ascii="Aptos" w:hAnsi="Aptos"/>
          <w:b/>
          <w:i w:val="0"/>
          <w:color w:val="1F2937"/>
          <w:sz w:val="21"/>
        </w:rPr>
        <w:t>Opção B: indicador de estado por encomenda (customização leve).</w:t>
      </w:r>
    </w:p>
    <w:p>
      <w:r>
        <w:rPr>
          <w:rFonts w:ascii="Aptos" w:hAnsi="Aptos"/>
          <w:b w:val="0"/>
          <w:i w:val="0"/>
          <w:color w:val="1F2937"/>
          <w:sz w:val="21"/>
        </w:rPr>
        <w:t>A opção A mais um estado calculado, a partir das ordens, compras, receções e controlo de qualidade, visível na venda e no projeto. Só faz sentido decidir depois de ver a opção A a funcionar nas três famílias. O esforço estima-se nessa altura.</w:t>
      </w:r>
    </w:p>
    <w:p>
      <w:r>
        <w:rPr>
          <w:rFonts w:ascii="Aptos" w:hAnsi="Aptos"/>
          <w:b/>
          <w:i w:val="0"/>
          <w:color w:val="1F2937"/>
          <w:sz w:val="21"/>
        </w:rPr>
        <w:t>Recomendação:</w:t>
      </w:r>
      <w:r>
        <w:rPr>
          <w:rFonts w:ascii="Aptos" w:hAnsi="Aptos"/>
          <w:b w:val="0"/>
          <w:i w:val="0"/>
          <w:color w:val="1F2937"/>
          <w:sz w:val="21"/>
        </w:rPr>
        <w:t xml:space="preserve"> começar pela opção A nas três famílias, com encomendas reais, e levar a decisão sobre a opção B à reunião seguinte.</w:t>
      </w:r>
    </w:p>
    <w:p>
      <w:r>
        <w:rPr>
          <w:rFonts w:ascii="Aptos" w:hAnsi="Aptos"/>
          <w:b/>
          <w:i w:val="0"/>
          <w:color w:val="111E2D"/>
          <w:sz w:val="36"/>
        </w:rPr>
        <w:t>6. Âmbito</w:t>
      </w:r>
    </w:p>
    <w:p>
      <w:pPr>
        <w:pBdr>
          <w:bottom w:val="single" w:sz="6" w:space="1" w:color="D5E2EE"/>
        </w:pBdr>
      </w:pPr>
    </w:p>
    <w:p>
      <w:r>
        <w:rPr>
          <w:rFonts w:ascii="Aptos" w:hAnsi="Aptos"/>
          <w:b/>
          <w:i w:val="0"/>
          <w:color w:val="1F2937"/>
          <w:sz w:val="21"/>
        </w:rPr>
        <w:t>Incluído nesta fase</w:t>
      </w: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>Ficha de circuito das três famílias piloto.</w:t>
      </w: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>Projeto por encomenda com ordens de produção e compras ligadas (opção A).</w:t>
      </w: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>Etapas mínimas e comuns do projeto.</w:t>
      </w: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>Acompanhamento do piloto em encomendas reais.</w:t>
      </w:r>
    </w:p>
    <w:p>
      <w:r>
        <w:rPr>
          <w:rFonts w:ascii="Aptos" w:hAnsi="Aptos"/>
          <w:b/>
          <w:i w:val="0"/>
          <w:color w:val="1F2937"/>
          <w:sz w:val="21"/>
        </w:rPr>
        <w:t>Fora desta fase</w:t>
      </w: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>Etapas dentro do fabrico (ordens de trabalho e centros de trabalho): hoje nenhuma lista tem operações, e registá-las é um trabalho à parte.</w:t>
      </w: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>Gestão de versões de listas de materiais (PLM): decidido a 07/10 que não é necessário agora.</w:t>
      </w: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>Artigos feitos à medida: tratados na tarefa #7787.</w:t>
      </w: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>Uma tarefa por linha de venda: a HMD decidiu não o fazer.</w:t>
      </w:r>
    </w:p>
    <w:p>
      <w:r>
        <w:rPr>
          <w:rFonts w:ascii="Aptos" w:hAnsi="Aptos"/>
          <w:b/>
          <w:i w:val="0"/>
          <w:color w:val="111E2D"/>
          <w:sz w:val="36"/>
        </w:rPr>
        <w:t>7. Pontos por validar</w:t>
      </w:r>
    </w:p>
    <w:p>
      <w:pPr>
        <w:pBdr>
          <w:bottom w:val="single" w:sz="6" w:space="1" w:color="D5E2EE"/>
        </w:pBdr>
      </w:pPr>
    </w:p>
    <w:p>
      <w:pPr>
        <w:ind w:left="340"/>
      </w:pPr>
      <w:r>
        <w:rPr>
          <w:rFonts w:ascii="Aptos" w:hAnsi="Aptos"/>
          <w:b w:val="0"/>
          <w:i w:val="0"/>
          <w:color w:val="009FE3"/>
          <w:sz w:val="21"/>
        </w:rPr>
        <w:t xml:space="preserve">☐ </w:t>
      </w:r>
      <w:r>
        <w:rPr>
          <w:rFonts w:ascii="Aptos" w:hAnsi="Aptos"/>
          <w:b w:val="0"/>
          <w:i w:val="0"/>
          <w:color w:val="1F2937"/>
          <w:sz w:val="21"/>
        </w:rPr>
        <w:t>Porque é que as ordens não herdam o projeto da venda. O Odoo só o faz se o projeto estiver na venda no momento da confirmação; na HMD o projeto parece ser ligado depois. Confirmar a sequência com a HMD.</w:t>
      </w:r>
    </w:p>
    <w:p>
      <w:pPr>
        <w:ind w:left="340"/>
      </w:pPr>
      <w:r>
        <w:rPr>
          <w:rFonts w:ascii="Aptos" w:hAnsi="Aptos"/>
          <w:b w:val="0"/>
          <w:i w:val="0"/>
          <w:color w:val="009FE3"/>
          <w:sz w:val="21"/>
        </w:rPr>
        <w:t xml:space="preserve">☐ </w:t>
      </w:r>
      <w:r>
        <w:rPr>
          <w:rFonts w:ascii="Aptos" w:hAnsi="Aptos"/>
          <w:b w:val="0"/>
          <w:i w:val="0"/>
          <w:color w:val="1F2937"/>
          <w:sz w:val="21"/>
        </w:rPr>
        <w:t>As três famílias piloto, com a Nina. Em particular SERA: kit ou fabrico.</w:t>
      </w:r>
    </w:p>
    <w:p>
      <w:pPr>
        <w:ind w:left="340"/>
      </w:pPr>
      <w:r>
        <w:rPr>
          <w:rFonts w:ascii="Aptos" w:hAnsi="Aptos"/>
          <w:b w:val="0"/>
          <w:i w:val="0"/>
          <w:color w:val="009FE3"/>
          <w:sz w:val="21"/>
        </w:rPr>
        <w:t xml:space="preserve">☐ </w:t>
      </w:r>
      <w:r>
        <w:rPr>
          <w:rFonts w:ascii="Aptos" w:hAnsi="Aptos"/>
          <w:b w:val="0"/>
          <w:i w:val="0"/>
          <w:color w:val="1F2937"/>
          <w:sz w:val="21"/>
        </w:rPr>
        <w:t>Que marcos a HMD quer ver no projeto e quem os regista.</w:t>
      </w:r>
    </w:p>
    <w:p>
      <w:pPr>
        <w:ind w:left="340"/>
      </w:pPr>
      <w:r>
        <w:rPr>
          <w:rFonts w:ascii="Aptos" w:hAnsi="Aptos"/>
          <w:b w:val="0"/>
          <w:i w:val="0"/>
          <w:color w:val="009FE3"/>
          <w:sz w:val="21"/>
        </w:rPr>
        <w:t xml:space="preserve">☐ </w:t>
      </w:r>
      <w:r>
        <w:rPr>
          <w:rFonts w:ascii="Aptos" w:hAnsi="Aptos"/>
          <w:b w:val="0"/>
          <w:i w:val="0"/>
          <w:color w:val="1F2937"/>
          <w:sz w:val="21"/>
        </w:rPr>
        <w:t>Se a HMD quer passar a marcar as ordens como iniciadas, e quem o faz.</w:t>
      </w:r>
    </w:p>
    <w:p>
      <w:pPr>
        <w:ind w:left="340"/>
      </w:pPr>
      <w:r>
        <w:rPr>
          <w:rFonts w:ascii="Aptos" w:hAnsi="Aptos"/>
          <w:b w:val="0"/>
          <w:i w:val="0"/>
          <w:color w:val="009FE3"/>
          <w:sz w:val="21"/>
        </w:rPr>
        <w:t xml:space="preserve">☐ </w:t>
      </w:r>
      <w:r>
        <w:rPr>
          <w:rFonts w:ascii="Aptos" w:hAnsi="Aptos"/>
          <w:b w:val="0"/>
          <w:i w:val="0"/>
          <w:color w:val="1F2937"/>
          <w:sz w:val="21"/>
        </w:rPr>
        <w:t>Quem, na HMD, responde ao cliente sobre o estado e onde o vai consultar.</w:t>
      </w:r>
    </w:p>
    <w:p>
      <w:r>
        <w:rPr>
          <w:rFonts w:ascii="Aptos" w:hAnsi="Aptos"/>
          <w:b/>
          <w:i w:val="0"/>
          <w:color w:val="111E2D"/>
          <w:sz w:val="36"/>
        </w:rPr>
        <w:t>Base da análise</w:t>
      </w:r>
    </w:p>
    <w:p>
      <w:pPr>
        <w:pBdr>
          <w:bottom w:val="single" w:sz="6" w:space="1" w:color="D5E2EE"/>
        </w:pBdr>
      </w:pP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>Produção HMD (Odoo 18 Enterprise), leitura de 09/10/2026: ordens de produção, listas de materiais, vendas e tarefas de projeto.</w:t>
      </w: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>Análise ao catálogo de 06/10/2026 (quatro circuitos e a sua relação com rotas e listas) e mapa de subcontratação da tarefa #7428.</w:t>
      </w: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 xml:space="preserve">Odoo 18.0: módulos </w:t>
      </w:r>
      <w:r>
        <w:rPr>
          <w:rFonts w:ascii="Consolas" w:hAnsi="Consolas"/>
          <w:b w:val="0"/>
          <w:i w:val="0"/>
          <w:color w:val="111E2D"/>
          <w:sz w:val="21"/>
        </w:rPr>
        <w:t>project_mrp</w:t>
      </w:r>
      <w:r>
        <w:rPr>
          <w:rFonts w:ascii="Aptos" w:hAnsi="Aptos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111E2D"/>
          <w:sz w:val="21"/>
        </w:rPr>
        <w:t>project_mrp_sale</w:t>
      </w:r>
      <w:r>
        <w:rPr>
          <w:rFonts w:ascii="Aptos" w:hAnsi="Aptos"/>
          <w:b w:val="0"/>
          <w:i w:val="0"/>
          <w:color w:val="1F2937"/>
          <w:sz w:val="21"/>
        </w:rPr>
        <w:t xml:space="preserve"> e </w:t>
      </w:r>
      <w:r>
        <w:rPr>
          <w:rFonts w:ascii="Consolas" w:hAnsi="Consolas"/>
          <w:b w:val="0"/>
          <w:i w:val="0"/>
          <w:color w:val="111E2D"/>
          <w:sz w:val="21"/>
        </w:rPr>
        <w:t>sale_project</w:t>
      </w:r>
      <w:r>
        <w:rPr>
          <w:rFonts w:ascii="Aptos" w:hAnsi="Aptos"/>
          <w:b w:val="0"/>
          <w:i w:val="0"/>
          <w:color w:val="1F2937"/>
          <w:sz w:val="21"/>
        </w:rPr>
        <w:t xml:space="preserve"> (a ordem de produção herda o projeto da venda na confirmação).</w:t>
      </w:r>
    </w:p>
    <w:sectPr w:rsidR="00FC693F" w:rsidRPr="0006063C" w:rsidSect="00034616">
      <w:headerReference w:type="default" r:id="rId12"/>
      <w:footerReference w:type="default" r:id="rId13"/>
      <w:pgSz w:w="12240" w:h="15840"/>
      <w:pgMar w:top="907" w:right="1134" w:bottom="850" w:left="1134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pBdr>
        <w:top w:val="single" w:sz="4" w:space="1" w:color="D0E0EE"/>
      </w:pBdr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937"/>
      <w:gridCol w:w="1701"/>
    </w:tblGrid>
    <w:tr>
      <w:tc>
        <w:tcPr>
          <w:tcW w:type="dxa" w:w="4819"/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spacing w:after="0" w:before="0"/>
          </w:pPr>
          <w:r/>
          <w:r>
            <w:rPr>
              <w:rFonts w:ascii="Aptos" w:hAnsi="Aptos" w:eastAsia="Aptos"/>
              <w:b w:val="0"/>
              <w:color w:val="5A697D"/>
              <w:sz w:val="16"/>
            </w:rPr>
            <w:t>[Documento] | [Ano]</w:t>
          </w:r>
        </w:p>
      </w:tc>
      <w:tc>
        <w:tcPr>
          <w:tcW w:type="dxa" w:w="4819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right"/>
          </w:pPr>
          <w:r>
            <w:rPr>
              <w:b/>
              <w:color w:val="0098DF"/>
              <w:sz w:val="16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1" w:color="D5E2EE"/>
      </w:pBdr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6803"/>
        </w:tcPr>
        <w:p>
          <w:r>
            <w:rPr>
              <w:rFonts w:ascii="Aptos" w:hAnsi="Aptos"/>
              <w:b w:val="0"/>
              <w:i w:val="0"/>
              <w:color w:val="64748B"/>
              <w:sz w:val="16"/>
            </w:rPr>
            <w:t>HMD · Tarefa 7789 · 09/10/2026</w:t>
          </w:r>
        </w:p>
      </w:tc>
      <w:tc>
        <w:tcPr>
          <w:tcW w:type="dxa" w:w="2835"/>
        </w:tcPr>
        <w:p>
          <w:pPr>
            <w:jc w:val="right"/>
          </w:pPr>
          <w:r>
            <w:rPr>
              <w:rFonts w:ascii="Aptos" w:hAnsi="Aptos"/>
              <w:b w:val="0"/>
              <w:i w:val="0"/>
              <w:color w:val="64748B"/>
              <w:sz w:val="16"/>
            </w:rPr>
            <w:t xml:space="preserve">Página </w:t>
          </w:r>
          <w:r>
            <w:rPr>
              <w:color w:val="009FE3"/>
              <w:sz w:val="16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087"/>
      <w:gridCol w:w="2551"/>
    </w:tblGrid>
    <w:tr>
      <w:tc>
        <w:tcPr>
          <w:tcW w:type="dxa" w:w="4819"/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spacing w:after="0" w:before="0"/>
          </w:pPr>
          <w:r/>
          <w:r>
            <w:rPr>
              <w:rFonts w:ascii="Aptos" w:hAnsi="Aptos" w:eastAsia="Aptos"/>
              <w:b w:val="0"/>
              <w:color w:val="121A26"/>
              <w:sz w:val="16"/>
            </w:rPr>
          </w:r>
        </w:p>
      </w:tc>
      <w:tc>
        <w:tcPr>
          <w:tcW w:type="dxa" w:w="4819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936000" cy="18919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preto_for_wor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6000" cy="18919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/>
      <w:pBdr>
        <w:bottom w:val="single" w:sz="4" w:space="1" w:color="D0E0EE"/>
      </w:pBdr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152000" cy="23285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2000" cy="232851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sz="6" w:space="1" w:color="D5E2EE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21A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21A2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21A2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21A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