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Nota para IT — Correção do erro RPC_ERROR nas Encomendas de Venda (HMD)</w:t>
      </w:r>
    </w:p>
    <w:p>
      <w:pPr>
        <w:ind w:left="432"/>
      </w:pPr>
      <w:r>
        <w:rPr>
          <w:i/>
          <w:color w:val="44546A"/>
        </w:rPr>
        <w:t>Para: equipa de IT/sistemas da HMD · De: Parâmetro Global · Data: 2026-06-09</w:t>
      </w:r>
    </w:p>
    <w:p>
      <w:r>
        <w:rPr>
          <w:b/>
          <w:color w:val="2F5496"/>
          <w:sz w:val="30"/>
        </w:rPr>
        <w:t>Problema</w:t>
      </w:r>
    </w:p>
    <w:p>
      <w:r>
        <w:t xml:space="preserve">Os utilizadores recebem </w:t>
      </w:r>
      <w:r>
        <w:rPr>
          <w:b/>
        </w:rPr>
        <w:t>RPC_ERROR / "Odoo Server Error"</w:t>
      </w:r>
      <w:r>
        <w:t xml:space="preserve"> (e ecrã em branco /</w:t>
      </w:r>
    </w:p>
    <w:p>
      <w:r>
        <w:t xml:space="preserve">OwlError) ao abrir ou listar </w:t>
      </w:r>
      <w:r>
        <w:rPr>
          <w:b/>
        </w:rPr>
        <w:t>Encomendas de Venda</w:t>
      </w:r>
      <w:r>
        <w:t xml:space="preserve"> (</w:t>
      </w:r>
      <w:r>
        <w:rPr>
          <w:rFonts w:ascii="Consolas" w:hAnsi="Consolas"/>
          <w:color w:val="B5360A"/>
          <w:sz w:val="19"/>
        </w:rPr>
        <w:t>sale.order</w:t>
      </w:r>
      <w:r>
        <w:t>).</w:t>
      </w:r>
    </w:p>
    <w:p>
      <w:r>
        <w:t>Erro no servidor:</w:t>
      </w:r>
    </w:p>
    <w:p>
      <w:r>
        <w:rPr>
          <w:rFonts w:ascii="Consolas" w:hAnsi="Consolas"/>
          <w:color w:val="B5360A"/>
          <w:sz w:val="19"/>
        </w:rPr>
        <w:t>`</w:t>
      </w:r>
    </w:p>
    <w:p>
      <w:r>
        <w:t>psycopg2.errors.UndefinedColumn: column sale_order_line.calc_pc1 does not exist</w:t>
      </w:r>
    </w:p>
    <w:p>
      <w:r>
        <w:rPr>
          <w:rFonts w:ascii="Consolas" w:hAnsi="Consolas"/>
          <w:color w:val="B5360A"/>
          <w:sz w:val="19"/>
        </w:rPr>
        <w:t>`</w:t>
      </w:r>
    </w:p>
    <w:p>
      <w:r>
        <w:rPr>
          <w:b/>
          <w:color w:val="2F5496"/>
          <w:sz w:val="30"/>
        </w:rPr>
        <w:t>Causa</w:t>
      </w:r>
    </w:p>
    <w:p>
      <w:r>
        <w:t xml:space="preserve">O módulo </w:t>
      </w:r>
      <w:r>
        <w:rPr>
          <w:b/>
        </w:rPr>
        <w:t>`hmd_sale_price_calculator`</w:t>
      </w:r>
      <w:r>
        <w:t xml:space="preserve"> define em </w:t>
      </w:r>
      <w:r>
        <w:rPr>
          <w:rFonts w:ascii="Consolas" w:hAnsi="Consolas"/>
          <w:color w:val="B5360A"/>
          <w:sz w:val="19"/>
        </w:rPr>
        <w:t>sale.order.line</w:t>
      </w:r>
      <w:r>
        <w:t xml:space="preserve"> vários campos</w:t>
      </w:r>
    </w:p>
    <w:p>
      <w:r>
        <w:rPr>
          <w:b/>
        </w:rPr>
        <w:t>armazenados</w:t>
      </w:r>
      <w:r>
        <w:t xml:space="preserve"> (</w:t>
      </w:r>
      <w:r>
        <w:rPr>
          <w:rFonts w:ascii="Consolas" w:hAnsi="Consolas"/>
          <w:color w:val="B5360A"/>
          <w:sz w:val="19"/>
        </w:rPr>
        <w:t>calc_pc1..calc_pc4</w:t>
      </w:r>
      <w:r>
        <w:t xml:space="preserve">, </w:t>
      </w:r>
      <w:r>
        <w:rPr>
          <w:rFonts w:ascii="Consolas" w:hAnsi="Consolas"/>
          <w:color w:val="B5360A"/>
          <w:sz w:val="19"/>
        </w:rPr>
        <w:t>calc_forn1..4</w:t>
      </w:r>
      <w:r>
        <w:t xml:space="preserve">, </w:t>
      </w:r>
      <w:r>
        <w:rPr>
          <w:rFonts w:ascii="Consolas" w:hAnsi="Consolas"/>
          <w:color w:val="B5360A"/>
          <w:sz w:val="19"/>
        </w:rPr>
        <w:t>calculator_observation</w:t>
      </w:r>
      <w:r>
        <w:t>,</w:t>
      </w:r>
    </w:p>
    <w:p>
      <w:r>
        <w:rPr>
          <w:rFonts w:ascii="Consolas" w:hAnsi="Consolas"/>
          <w:color w:val="B5360A"/>
          <w:sz w:val="19"/>
        </w:rPr>
        <w:t>calc_box_cost</w:t>
      </w:r>
      <w:r>
        <w:t xml:space="preserve">, etc.). O </w:t>
      </w:r>
      <w:r>
        <w:rPr>
          <w:b/>
        </w:rPr>
        <w:t>código foi implantado</w:t>
      </w:r>
      <w:r>
        <w:t xml:space="preserve"> (e o serviço reiniciado, por</w:t>
      </w:r>
    </w:p>
    <w:p>
      <w:r>
        <w:t>isso o Odoo já "conhece" os campos e inclui-os nas queries), **mas o módulo nunca</w:t>
      </w:r>
    </w:p>
    <w:p>
      <w:r>
        <w:t>foi atualizado</w:t>
      </w:r>
      <w:r>
        <w:rPr>
          <w:b/>
        </w:rPr>
        <w:t xml:space="preserve"> (`upgrade`) — logo a migração de esquema que </w:t>
      </w:r>
      <w:r>
        <w:t>cria as colunas**</w:t>
      </w:r>
    </w:p>
    <w:p>
      <w:r>
        <w:t>na base de dados nunca correu.</w:t>
      </w:r>
    </w:p>
    <w:p>
      <w:r>
        <w:t xml:space="preserve">Resultado: o Odoo gera </w:t>
      </w:r>
      <w:r>
        <w:rPr>
          <w:rFonts w:ascii="Consolas" w:hAnsi="Consolas"/>
          <w:color w:val="B5360A"/>
          <w:sz w:val="19"/>
        </w:rPr>
        <w:t>SELECT ... sale_order_line.calc_pc1 ...</w:t>
      </w:r>
      <w:r>
        <w:t xml:space="preserve"> para colunas que</w:t>
      </w:r>
    </w:p>
    <w:p>
      <w:r>
        <w:t>não existem → erro de SQL → RPC_ERROR no browser.</w:t>
      </w:r>
    </w:p>
    <w:p>
      <w:pPr>
        <w:ind w:left="432"/>
      </w:pPr>
      <w:r>
        <w:rPr>
          <w:i/>
          <w:color w:val="44546A"/>
        </w:rPr>
        <w:t xml:space="preserve">Reiniciar o serviço </w:t>
      </w:r>
      <w:r>
        <w:rPr>
          <w:b/>
          <w:i/>
          <w:color w:val="44546A"/>
        </w:rPr>
        <w:t>carrega o código</w:t>
      </w:r>
      <w:r>
        <w:rPr>
          <w:i/>
          <w:color w:val="44546A"/>
        </w:rPr>
        <w:t xml:space="preserve"> mas </w:t>
      </w:r>
      <w:r>
        <w:rPr>
          <w:b/>
          <w:i/>
          <w:color w:val="44546A"/>
        </w:rPr>
        <w:t>não cria as colunas</w:t>
      </w:r>
      <w:r>
        <w:rPr>
          <w:i/>
          <w:color w:val="44546A"/>
        </w:rPr>
        <w:t>. Só o</w:t>
      </w:r>
    </w:p>
    <w:p>
      <w:pPr>
        <w:ind w:left="432"/>
      </w:pPr>
      <w:r>
        <w:rPr>
          <w:b/>
          <w:i/>
          <w:color w:val="44546A"/>
        </w:rPr>
        <w:t>upgrade do módulo</w:t>
      </w:r>
      <w:r>
        <w:rPr>
          <w:i/>
          <w:color w:val="44546A"/>
        </w:rPr>
        <w:t xml:space="preserve"> corre o </w:t>
      </w:r>
      <w:r>
        <w:rPr>
          <w:rFonts w:ascii="Consolas" w:hAnsi="Consolas"/>
          <w:i/>
          <w:color w:val="44546A"/>
          <w:sz w:val="19"/>
        </w:rPr>
        <w:t>ALTER TABLE</w:t>
      </w:r>
      <w:r>
        <w:rPr>
          <w:i/>
          <w:color w:val="44546A"/>
        </w:rPr>
        <w:t>.</w:t>
      </w:r>
    </w:p>
    <w:p>
      <w:r>
        <w:rPr>
          <w:b/>
          <w:color w:val="2F5496"/>
          <w:sz w:val="30"/>
        </w:rPr>
        <w:t>Correção</w:t>
      </w:r>
    </w:p>
    <w:p>
      <w:r>
        <w:t xml:space="preserve">Atualizar (upgrade) o módulo </w:t>
      </w:r>
      <w:r>
        <w:rPr>
          <w:rFonts w:ascii="Consolas" w:hAnsi="Consolas"/>
          <w:color w:val="B5360A"/>
          <w:sz w:val="19"/>
        </w:rPr>
        <w:t>hmd_sale_price_calculator</w:t>
      </w:r>
      <w:r>
        <w:t xml:space="preserve"> na base de dados </w:t>
      </w:r>
      <w:r>
        <w:rPr>
          <w:rFonts w:ascii="Consolas" w:hAnsi="Consolas"/>
          <w:color w:val="B5360A"/>
          <w:sz w:val="19"/>
        </w:rPr>
        <w:t>HMD</w:t>
      </w:r>
      <w:r>
        <w:t>.</w:t>
      </w:r>
    </w:p>
    <w:p>
      <w:pPr>
        <w:ind w:left="432"/>
      </w:pPr>
      <w:r>
        <w:rPr>
          <w:i/>
          <w:color w:val="44546A"/>
        </w:rPr>
        <w:t xml:space="preserve">A </w:t>
      </w:r>
      <w:r>
        <w:rPr>
          <w:b/>
          <w:i/>
          <w:color w:val="44546A"/>
        </w:rPr>
        <w:t>versão do módulo no código foi subida</w:t>
      </w:r>
      <w:r>
        <w:rPr>
          <w:i/>
          <w:color w:val="44546A"/>
        </w:rPr>
        <w:t xml:space="preserve"> (</w:t>
      </w:r>
      <w:r>
        <w:rPr>
          <w:rFonts w:ascii="Consolas" w:hAnsi="Consolas"/>
          <w:i/>
          <w:color w:val="44546A"/>
          <w:sz w:val="19"/>
        </w:rPr>
        <w:t>18.0.1.0.0 → 18.0.1.0.2</w:t>
      </w:r>
      <w:r>
        <w:rPr>
          <w:i/>
          <w:color w:val="44546A"/>
        </w:rPr>
        <w:t>) para</w:t>
      </w:r>
    </w:p>
    <w:p>
      <w:pPr>
        <w:ind w:left="432"/>
      </w:pPr>
      <w:r>
        <w:rPr>
          <w:i/>
          <w:color w:val="44546A"/>
        </w:rPr>
        <w:t xml:space="preserve">sinalizar a alteração de esquema. </w:t>
      </w:r>
      <w:r>
        <w:rPr>
          <w:b/>
          <w:i/>
          <w:color w:val="44546A"/>
        </w:rPr>
        <w:t>Importante:</w:t>
      </w:r>
      <w:r>
        <w:rPr>
          <w:i/>
          <w:color w:val="44546A"/>
        </w:rPr>
        <w:t xml:space="preserve"> subir a versão **não cria as</w:t>
      </w:r>
    </w:p>
    <w:p>
      <w:pPr>
        <w:ind w:left="432"/>
      </w:pPr>
      <w:r>
        <w:rPr>
          <w:i/>
          <w:color w:val="44546A"/>
        </w:rPr>
        <w:t>colunas só com um reinício** do serviço — é preciso que o deploy faça o</w:t>
      </w:r>
    </w:p>
    <w:p>
      <w:pPr>
        <w:ind w:left="432"/>
      </w:pPr>
      <w:r>
        <w:rPr>
          <w:b/>
          <w:i/>
          <w:color w:val="44546A"/>
        </w:rPr>
        <w:t>upgrade</w:t>
      </w:r>
      <w:r>
        <w:rPr>
          <w:i/>
          <w:color w:val="44546A"/>
        </w:rPr>
        <w:t xml:space="preserve"> do módulo (passo abaixo) ou que o vosso processo atualize módulos</w:t>
      </w:r>
    </w:p>
    <w:p>
      <w:pPr>
        <w:ind w:left="432"/>
      </w:pPr>
      <w:r>
        <w:rPr>
          <w:i/>
          <w:color w:val="44546A"/>
        </w:rPr>
        <w:t xml:space="preserve">cuja versão aumentou. O </w:t>
      </w:r>
      <w:r>
        <w:rPr>
          <w:rFonts w:ascii="Consolas" w:hAnsi="Consolas"/>
          <w:i/>
          <w:color w:val="44546A"/>
          <w:sz w:val="19"/>
        </w:rPr>
        <w:t>-u</w:t>
      </w:r>
      <w:r>
        <w:rPr>
          <w:i/>
          <w:color w:val="44546A"/>
        </w:rPr>
        <w:t xml:space="preserve"> aplica o esquema de qualquer forma.</w:t>
      </w:r>
    </w:p>
    <w:p>
      <w:r>
        <w:rPr>
          <w:b/>
          <w:color w:val="44546A"/>
          <w:sz w:val="25"/>
        </w:rPr>
        <w:t>Pré-requisitos (importante)</w:t>
      </w:r>
    </w:p>
    <w:p>
      <w:pPr>
        <w:pStyle w:val="ListNumber"/>
      </w:pPr>
      <w:r>
        <w:rPr>
          <w:b/>
        </w:rPr>
        <w:t>Backup completo</w:t>
      </w:r>
      <w:r>
        <w:t xml:space="preserve"> da base de dados </w:t>
      </w:r>
      <w:r>
        <w:rPr>
          <w:rFonts w:ascii="Consolas" w:hAnsi="Consolas"/>
          <w:color w:val="B5360A"/>
          <w:sz w:val="19"/>
        </w:rPr>
        <w:t>HMD</w:t>
      </w:r>
      <w:r>
        <w:t xml:space="preserve"> antes de qualquer ação.</w:t>
      </w:r>
    </w:p>
    <w:p>
      <w:pPr>
        <w:pStyle w:val="ListNumber"/>
      </w:pPr>
      <w:r>
        <w:t xml:space="preserve">Confirmar que o </w:t>
      </w:r>
      <w:r>
        <w:rPr>
          <w:b/>
        </w:rPr>
        <w:t>código do módulo no servidor</w:t>
      </w:r>
      <w:r>
        <w:t xml:space="preserve"> (pasta de addons) é a versão</w:t>
      </w:r>
    </w:p>
    <w:p>
      <w:r>
        <w:t xml:space="preserve">   atual que contém os campos </w:t>
      </w:r>
      <w:r>
        <w:rPr>
          <w:rFonts w:ascii="Consolas" w:hAnsi="Consolas"/>
          <w:color w:val="B5360A"/>
          <w:sz w:val="19"/>
        </w:rPr>
        <w:t>calc_*</w:t>
      </w:r>
      <w:r>
        <w:t>. Se o servidor tiver código mais antigo,</w:t>
      </w:r>
    </w:p>
    <w:p>
      <w:r>
        <w:t xml:space="preserve">   </w:t>
      </w:r>
      <w:r>
        <w:rPr>
          <w:b/>
        </w:rPr>
        <w:t>fazer deploy/pull dessa versão primeiro</w:t>
      </w:r>
      <w:r>
        <w:t xml:space="preserve"> e só depois o upgrade.</w:t>
      </w:r>
    </w:p>
    <w:p>
      <w:pPr>
        <w:pStyle w:val="ListNumber"/>
      </w:pPr>
      <w:r>
        <w:t xml:space="preserve">Executar em </w:t>
      </w:r>
      <w:r>
        <w:rPr>
          <w:b/>
        </w:rPr>
        <w:t>janela de baixa atividade</w:t>
      </w:r>
      <w:r>
        <w:t xml:space="preserve"> — o upgrade recarrega o registry e</w:t>
      </w:r>
    </w:p>
    <w:p>
      <w:r>
        <w:t xml:space="preserve">   pode interromper sessões ativas.</w:t>
      </w:r>
    </w:p>
    <w:p>
      <w:r>
        <w:rPr>
          <w:b/>
          <w:color w:val="44546A"/>
          <w:sz w:val="25"/>
        </w:rPr>
        <w:t>Opção A — pela interface (mais simples)</w:t>
      </w:r>
    </w:p>
    <w:p>
      <w:pPr>
        <w:pStyle w:val="ListNumber"/>
      </w:pPr>
      <w:r>
        <w:t xml:space="preserve">Ativar o </w:t>
      </w:r>
      <w:r>
        <w:rPr>
          <w:b/>
        </w:rPr>
        <w:t>modo de programador</w:t>
      </w:r>
      <w:r>
        <w:t xml:space="preserve"> (Definições → Ativar modo de programador).</w:t>
      </w:r>
    </w:p>
    <w:p>
      <w:pPr>
        <w:pStyle w:val="ListNumber"/>
      </w:pPr>
      <w:r>
        <w:t xml:space="preserve">Ir a </w:t>
      </w:r>
      <w:r>
        <w:rPr>
          <w:b/>
        </w:rPr>
        <w:t>Apps</w:t>
      </w:r>
      <w:r>
        <w:t>, remover o filtro "Apps" da pesquisa, procurar</w:t>
      </w:r>
    </w:p>
    <w:p>
      <w:r>
        <w:t xml:space="preserve">   </w:t>
      </w:r>
      <w:r>
        <w:rPr>
          <w:b/>
        </w:rPr>
        <w:t>`hmd_sale_price_calculator`</w:t>
      </w:r>
      <w:r>
        <w:t xml:space="preserve"> (ou "HMD Sale Price Calculator").</w:t>
      </w:r>
    </w:p>
    <w:p>
      <w:pPr>
        <w:pStyle w:val="ListNumber"/>
      </w:pPr>
      <w:r>
        <w:t xml:space="preserve">No módulo → menu </w:t>
      </w:r>
      <w:r>
        <w:rPr>
          <w:b/>
        </w:rPr>
        <w:t>⋮ / Atualizar (Upgrade)</w:t>
      </w:r>
      <w:r>
        <w:t>.</w:t>
      </w:r>
    </w:p>
    <w:p>
      <w:r>
        <w:rPr>
          <w:b/>
          <w:color w:val="44546A"/>
          <w:sz w:val="25"/>
        </w:rPr>
        <w:t>Opção B — por linha de comandos</w:t>
      </w:r>
    </w:p>
    <w:p>
      <w:r>
        <w:t>No servidor (ajustar caminhos do Python/odoo-bin e do ficheiro de configuração</w:t>
      </w:r>
    </w:p>
    <w:p>
      <w:r>
        <w:t xml:space="preserve">da instalação Windows em </w:t>
      </w:r>
      <w:r>
        <w:rPr>
          <w:rFonts w:ascii="Consolas" w:hAnsi="Consolas"/>
          <w:color w:val="B5360A"/>
          <w:sz w:val="19"/>
        </w:rPr>
        <w:t>C:\ProgGest\Odoo18\...</w:t>
      </w:r>
      <w:r>
        <w:t>):</w:t>
      </w:r>
    </w:p>
    <w:p>
      <w:r>
        <w:rPr>
          <w:rFonts w:ascii="Consolas" w:hAnsi="Consolas"/>
          <w:color w:val="B5360A"/>
          <w:sz w:val="19"/>
        </w:rPr>
        <w:t>`</w:t>
      </w:r>
    </w:p>
    <w:p>
      <w:r>
        <w:t>odoo-bin -c &lt;caminho&gt;\odoo.conf -d HMD -u hmd_sale_price_calculator --stop-after-init</w:t>
      </w:r>
    </w:p>
    <w:p>
      <w:r>
        <w:rPr>
          <w:rFonts w:ascii="Consolas" w:hAnsi="Consolas"/>
          <w:color w:val="B5360A"/>
          <w:sz w:val="19"/>
        </w:rPr>
        <w:t>`</w:t>
      </w:r>
    </w:p>
    <w:p>
      <w:r>
        <w:t>Depois, reiniciar o serviço do Odoo.</w:t>
      </w:r>
    </w:p>
    <w:p>
      <w:r>
        <w:rPr>
          <w:b/>
          <w:color w:val="2F5496"/>
          <w:sz w:val="30"/>
        </w:rPr>
        <w:t>Verificação pós-correção</w:t>
      </w:r>
    </w:p>
    <w:p>
      <w:pPr>
        <w:pStyle w:val="ListBullet"/>
      </w:pPr>
      <w:r>
        <w:t xml:space="preserve">Abrir uma </w:t>
      </w:r>
      <w:r>
        <w:rPr>
          <w:b/>
        </w:rPr>
        <w:t>Encomenda de Venda</w:t>
      </w:r>
      <w:r>
        <w:t xml:space="preserve"> → já </w:t>
      </w:r>
      <w:r>
        <w:rPr>
          <w:b/>
        </w:rPr>
        <w:t>não</w:t>
      </w:r>
      <w:r>
        <w:t xml:space="preserve"> deve dar RPC_ERROR.</w:t>
      </w:r>
    </w:p>
    <w:p>
      <w:pPr>
        <w:pStyle w:val="ListBullet"/>
      </w:pPr>
      <w:r>
        <w:t xml:space="preserve">(A Parâmetro pode confirmar via XML-RPC que a coluna </w:t>
      </w:r>
      <w:r>
        <w:rPr>
          <w:rFonts w:ascii="Consolas" w:hAnsi="Consolas"/>
          <w:color w:val="B5360A"/>
          <w:sz w:val="19"/>
        </w:rPr>
        <w:t>calc_pc1</w:t>
      </w:r>
      <w:r>
        <w:t xml:space="preserve"> passou a existir</w:t>
      </w:r>
    </w:p>
    <w:p>
      <w:r>
        <w:t xml:space="preserve">  e que a leitura de </w:t>
      </w:r>
      <w:r>
        <w:rPr>
          <w:rFonts w:ascii="Consolas" w:hAnsi="Consolas"/>
          <w:color w:val="B5360A"/>
          <w:sz w:val="19"/>
        </w:rPr>
        <w:t>sale.order</w:t>
      </w:r>
      <w:r>
        <w:t xml:space="preserve"> deixou de falhar.)</w:t>
      </w:r>
    </w:p>
    <w:p>
      <w:r>
        <w:rPr>
          <w:b/>
          <w:color w:val="2F5496"/>
          <w:sz w:val="30"/>
        </w:rPr>
        <w:t>Notas</w:t>
      </w:r>
    </w:p>
    <w:p>
      <w:pPr>
        <w:pStyle w:val="ListBullet"/>
      </w:pPr>
      <w:r>
        <w:t xml:space="preserve">Esta mesma correção </w:t>
      </w:r>
      <w:r>
        <w:rPr>
          <w:b/>
        </w:rPr>
        <w:t>desbloqueia</w:t>
      </w:r>
      <w:r>
        <w:t xml:space="preserve"> o novo relatório de controlo de</w:t>
      </w:r>
    </w:p>
    <w:p>
      <w:r>
        <w:t xml:space="preserve">  adiantamentos (</w:t>
      </w:r>
      <w:r>
        <w:rPr>
          <w:rFonts w:ascii="Consolas" w:hAnsi="Consolas"/>
          <w:color w:val="B5360A"/>
          <w:sz w:val="19"/>
        </w:rPr>
        <w:t>pg_sale_advance_report</w:t>
      </w:r>
      <w:r>
        <w:t>), que falhava pela mesma razão.</w:t>
      </w:r>
    </w:p>
    <w:p>
      <w:pPr>
        <w:pStyle w:val="ListBullet"/>
      </w:pPr>
      <w:r>
        <w:rPr>
          <w:b/>
        </w:rPr>
        <w:t>Recomendação de processo:</w:t>
      </w:r>
      <w:r>
        <w:t xml:space="preserve"> sempre que se faz deploy de alterações que mexem</w:t>
      </w:r>
    </w:p>
    <w:p>
      <w:r>
        <w:t xml:space="preserve">  em campos/modelos, correr o </w:t>
      </w:r>
      <w:r>
        <w:rPr>
          <w:b/>
        </w:rPr>
        <w:t>upgrade do(s) módulo(s) afetado(s)</w:t>
      </w:r>
      <w:r>
        <w:t xml:space="preserve"> logo a seguir</w:t>
      </w:r>
    </w:p>
    <w:p>
      <w:r>
        <w:t xml:space="preserve">  (não basta reiniciar o serviço). Evita exatamente este tipo de erro.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