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Tutorial — Definir o custo/hora por colaborador (HMD)</w:t>
      </w:r>
    </w:p>
    <w:p>
      <w:pPr>
        <w:ind w:left="432"/>
      </w:pPr>
      <w:r>
        <w:rPr>
          <w:i/>
          <w:color w:val="44546A"/>
        </w:rPr>
        <w:t xml:space="preserve">Como preencher o </w:t>
      </w:r>
      <w:r>
        <w:rPr>
          <w:b/>
          <w:i/>
          <w:color w:val="44546A"/>
        </w:rPr>
        <w:t>Custo por Hora</w:t>
      </w:r>
      <w:r>
        <w:rPr>
          <w:i/>
          <w:color w:val="44546A"/>
        </w:rPr>
        <w:t xml:space="preserve"> de cada colaborador no Odoo 18. Serve para</w:t>
      </w:r>
    </w:p>
    <w:p>
      <w:pPr>
        <w:ind w:left="432"/>
      </w:pPr>
      <w:r>
        <w:rPr>
          <w:i/>
          <w:color w:val="44546A"/>
        </w:rPr>
        <w:t xml:space="preserve">a </w:t>
      </w:r>
      <w:r>
        <w:rPr>
          <w:b/>
          <w:i/>
          <w:color w:val="44546A"/>
        </w:rPr>
        <w:t>análise de custo pré-venda</w:t>
      </w:r>
      <w:r>
        <w:rPr>
          <w:i/>
          <w:color w:val="44546A"/>
        </w:rPr>
        <w:t xml:space="preserve"> (saber quanto custa o tempo de quem faz</w:t>
      </w:r>
    </w:p>
    <w:p>
      <w:pPr>
        <w:ind w:left="432"/>
      </w:pPr>
      <w:r>
        <w:rPr>
          <w:i/>
          <w:color w:val="44546A"/>
        </w:rPr>
        <w:t xml:space="preserve">orçamentos/estudos). </w:t>
      </w:r>
      <w:r>
        <w:rPr>
          <w:b/>
          <w:i/>
          <w:color w:val="44546A"/>
        </w:rPr>
        <w:t>Não</w:t>
      </w:r>
      <w:r>
        <w:rPr>
          <w:i/>
          <w:color w:val="44546A"/>
        </w:rPr>
        <w:t xml:space="preserve"> exige registo de horas detalhado por tarefa.</w:t>
      </w:r>
    </w:p>
    <w:p>
      <w:pPr>
        <w:ind w:left="432"/>
      </w:pPr>
      <w:r>
        <w:rPr>
          <w:i/>
          <w:color w:val="44546A"/>
        </w:rPr>
        <w:t>Serve também de guião para o vídeo curto HMD-specific.</w:t>
      </w:r>
    </w:p>
    <w:p>
      <w:r>
        <w:rPr>
          <w:b/>
          <w:color w:val="2F5496"/>
          <w:sz w:val="30"/>
        </w:rPr>
        <w:t>Para que serve</w:t>
      </w:r>
    </w:p>
    <w:p>
      <w:r>
        <w:t xml:space="preserve">O </w:t>
      </w:r>
      <w:r>
        <w:rPr>
          <w:b/>
        </w:rPr>
        <w:t>custo/hora</w:t>
      </w:r>
      <w:r>
        <w:t xml:space="preserve"> é o valor de referência do tempo de um colaborador. O Odoo usa-o</w:t>
      </w:r>
    </w:p>
    <w:p>
      <w:r>
        <w:t xml:space="preserve">para calcular o </w:t>
      </w:r>
      <w:r>
        <w:rPr>
          <w:b/>
        </w:rPr>
        <w:t>custo do esforço</w:t>
      </w:r>
      <w:r>
        <w:t xml:space="preserve"> (ex.: horas de análise pré-venda), sem ser</w:t>
      </w:r>
    </w:p>
    <w:p>
      <w:r>
        <w:t>preciso lançar timesheets detalhados. É um campo simples a preencher uma vez (e a</w:t>
      </w:r>
    </w:p>
    <w:p>
      <w:r>
        <w:t>atualizar quando o custo mudar).</w:t>
      </w:r>
    </w:p>
    <w:p/>
    <w:p>
      <w:r>
        <w:rPr>
          <w:b/>
          <w:color w:val="2F5496"/>
          <w:sz w:val="30"/>
        </w:rPr>
        <w:t>Passo 1 — Abrir o colaborador</w:t>
      </w:r>
    </w:p>
    <w:p>
      <w:r>
        <w:t xml:space="preserve">Vai a </w:t>
      </w:r>
      <w:r>
        <w:rPr>
          <w:b/>
        </w:rPr>
        <w:t>Funcionários</w:t>
      </w:r>
      <w:r>
        <w:t xml:space="preserve"> (</w:t>
      </w:r>
      <w:r>
        <w:rPr>
          <w:i/>
        </w:rPr>
        <w:t>Employees</w:t>
      </w:r>
      <w:r>
        <w:t>) e abre a ficha do colaborador.</w:t>
      </w:r>
    </w:p>
    <w:p/>
    <w:p>
      <w:r>
        <w:rPr>
          <w:b/>
          <w:color w:val="2F5496"/>
          <w:sz w:val="30"/>
        </w:rPr>
        <w:t>Passo 2 — Preencher o Custo por Hora</w:t>
      </w:r>
    </w:p>
    <w:p>
      <w:pPr>
        <w:pStyle w:val="ListNumber"/>
      </w:pPr>
      <w:r>
        <w:t xml:space="preserve">No formulário, vai ao separador </w:t>
      </w:r>
      <w:r>
        <w:rPr>
          <w:b/>
        </w:rPr>
        <w:t>Definições de RH</w:t>
      </w:r>
      <w:r>
        <w:t xml:space="preserve"> (</w:t>
      </w:r>
      <w:r>
        <w:rPr>
          <w:i/>
        </w:rPr>
        <w:t>HR Settings</w:t>
      </w:r>
      <w:r>
        <w:t>).</w:t>
      </w:r>
    </w:p>
    <w:p>
      <w:pPr>
        <w:pStyle w:val="ListNumber"/>
      </w:pPr>
      <w:r>
        <w:t xml:space="preserve">No grupo de definições, preenche o campo </w:t>
      </w:r>
      <w:r>
        <w:rPr>
          <w:b/>
        </w:rPr>
        <w:t>Custo por Hora</w:t>
      </w:r>
      <w:r>
        <w:t xml:space="preserve"> (</w:t>
      </w:r>
      <w:r>
        <w:rPr>
          <w:i/>
        </w:rPr>
        <w:t>Hourly Cost</w:t>
      </w:r>
      <w:r>
        <w:t>)</w:t>
      </w:r>
    </w:p>
    <w:p>
      <w:r>
        <w:t xml:space="preserve">   com o valor (na moeda da empresa).</w:t>
      </w:r>
    </w:p>
    <w:p>
      <w:pPr>
        <w:pStyle w:val="ListNumber"/>
      </w:pPr>
      <w:r>
        <w:rPr>
          <w:b/>
        </w:rPr>
        <w:t>Guardar</w:t>
      </w:r>
      <w:r>
        <w:t>.</w:t>
      </w:r>
    </w:p>
    <w:p>
      <w:pPr>
        <w:ind w:left="432"/>
      </w:pPr>
      <w:r>
        <w:rPr>
          <w:i/>
          <w:color w:val="44546A"/>
        </w:rPr>
        <w:t xml:space="preserve">Basta preencher para os colaboradores que fazem </w:t>
      </w:r>
      <w:r>
        <w:rPr>
          <w:b/>
          <w:i/>
          <w:color w:val="44546A"/>
        </w:rPr>
        <w:t>análise pré-venda</w:t>
      </w:r>
      <w:r>
        <w:rPr>
          <w:i/>
          <w:color w:val="44546A"/>
        </w:rPr>
        <w:t xml:space="preserve"> — não é</w:t>
      </w:r>
    </w:p>
    <w:p>
      <w:pPr>
        <w:ind w:left="432"/>
      </w:pPr>
      <w:r>
        <w:rPr>
          <w:i/>
          <w:color w:val="44546A"/>
        </w:rPr>
        <w:t>obrigatório para todos.</w:t>
      </w:r>
    </w:p>
    <w:p/>
    <w:p>
      <w:r>
        <w:rPr>
          <w:b/>
          <w:color w:val="2F5496"/>
          <w:sz w:val="30"/>
        </w:rPr>
        <w:t>Passo 3 — Manutenção</w:t>
      </w:r>
    </w:p>
    <w:p>
      <w:pPr>
        <w:pStyle w:val="ListBullet"/>
      </w:pPr>
      <w:r>
        <w:rPr>
          <w:b/>
        </w:rPr>
        <w:t>Atualiza</w:t>
      </w:r>
      <w:r>
        <w:t xml:space="preserve"> o valor quando o custo do colaborador mudar.</w:t>
      </w:r>
    </w:p>
    <w:p>
      <w:pPr>
        <w:pStyle w:val="ListBullet"/>
      </w:pPr>
      <w:r>
        <w:t xml:space="preserve">Mantém uma </w:t>
      </w:r>
      <w:r>
        <w:rPr>
          <w:b/>
        </w:rPr>
        <w:t>regra interna</w:t>
      </w:r>
      <w:r>
        <w:t xml:space="preserve"> de como calculam o custo/hora (ex.: custo anual ÷</w:t>
      </w:r>
    </w:p>
    <w:p>
      <w:r>
        <w:t xml:space="preserve">  horas anuais), para ser consistente entre colaboradores.</w:t>
      </w:r>
    </w:p>
    <w:p/>
    <w:p>
      <w:r>
        <w:rPr>
          <w:b/>
          <w:color w:val="2F5496"/>
          <w:sz w:val="30"/>
        </w:rPr>
        <w:t>Boas práticas</w:t>
      </w:r>
    </w:p>
    <w:p>
      <w:pPr>
        <w:pStyle w:val="ListBullet"/>
      </w:pPr>
      <w:r>
        <w:rPr>
          <w:b/>
        </w:rPr>
        <w:t>Foca os relevantes:</w:t>
      </w:r>
      <w:r>
        <w:t xml:space="preserve"> preenche primeiro quem faz orçamentos/estudos.</w:t>
      </w:r>
    </w:p>
    <w:p>
      <w:pPr>
        <w:pStyle w:val="ListBullet"/>
      </w:pPr>
      <w:r>
        <w:rPr>
          <w:b/>
        </w:rPr>
        <w:t>Coerência:</w:t>
      </w:r>
      <w:r>
        <w:t xml:space="preserve"> usa o mesmo método de cálculo para todos.</w:t>
      </w:r>
    </w:p>
    <w:p>
      <w:pPr>
        <w:pStyle w:val="ListBullet"/>
      </w:pPr>
      <w:r>
        <w:rPr>
          <w:b/>
        </w:rPr>
        <w:t>Sem timesheets obrigatórios:</w:t>
      </w:r>
      <w:r>
        <w:t xml:space="preserve"> este campo, por si só, já permite a análise de</w:t>
      </w:r>
    </w:p>
    <w:p>
      <w:r>
        <w:t xml:space="preserve">  custo; o registo de horas por tarefa é independente e opcional.</w:t>
      </w:r>
    </w:p>
    <w:p>
      <w:pPr>
        <w:pStyle w:val="ListBullet"/>
      </w:pPr>
      <w:r>
        <w:rPr>
          <w:b/>
        </w:rPr>
        <w:t>Tudo standard:</w:t>
      </w:r>
      <w:r>
        <w:t xml:space="preserve"> é um campo nativo do Odoo, sem programação.</w:t>
      </w:r>
    </w:p>
    <w:p/>
    <w:p>
      <w:r>
        <w:rPr>
          <w:b/>
          <w:color w:val="2F5496"/>
          <w:sz w:val="30"/>
        </w:rPr>
        <w:t>Resumo em 3 linhas</w:t>
      </w:r>
    </w:p>
    <w:p>
      <w:pPr>
        <w:pStyle w:val="ListNumber"/>
      </w:pPr>
      <w:r>
        <w:rPr>
          <w:b/>
        </w:rPr>
        <w:t>Funcionários → abrir o colaborador</w:t>
      </w:r>
      <w:r>
        <w:t>.</w:t>
      </w:r>
    </w:p>
    <w:p>
      <w:pPr>
        <w:pStyle w:val="ListNumber"/>
      </w:pPr>
      <w:r>
        <w:t xml:space="preserve">Separador </w:t>
      </w:r>
      <w:r>
        <w:rPr>
          <w:b/>
        </w:rPr>
        <w:t>Definições de RH</w:t>
      </w:r>
      <w:r>
        <w:t xml:space="preserve"> → campo </w:t>
      </w:r>
      <w:r>
        <w:rPr>
          <w:b/>
        </w:rPr>
        <w:t>Custo por Hora</w:t>
      </w:r>
      <w:r>
        <w:t xml:space="preserve"> → guardar.</w:t>
      </w:r>
    </w:p>
    <w:p>
      <w:pPr>
        <w:pStyle w:val="ListNumber"/>
      </w:pPr>
      <w:r>
        <w:t xml:space="preserve">Preencher para quem faz </w:t>
      </w:r>
      <w:r>
        <w:rPr>
          <w:b/>
        </w:rPr>
        <w:t>análise pré-venda</w:t>
      </w:r>
      <w:r>
        <w:t>; atualizar quando mudar.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