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J. V. Oliveira — Odoo 19.0 Enterprise</w:t>
      </w:r>
    </w:p>
    <w:p>
      <w:pPr>
        <w:jc w:val="center"/>
      </w:pPr>
      <w:r>
        <w:rPr>
          <w:color w:val="707070"/>
          <w:sz w:val="28"/>
        </w:rPr>
        <w:t>Levantamento de Âmbito</w:t>
      </w:r>
    </w:p>
    <w:p/>
    <w:p>
      <w:r>
        <w:rPr>
          <w:b w:val="0"/>
          <w:i/>
        </w:rPr>
        <w:t>Documento de trabalho para validação interna do âmbito do projeto, em conjunto com os intervenientes. Os factos são derivados do espelho do projeto no Odoo (sincronizado em 2026-06-03 14:05:57) e do repositório de customizações. Itens marcados PONTO POR VALIDAR carecem de confirmação.</w:t>
      </w:r>
    </w:p>
    <w:p>
      <w:pPr>
        <w:pStyle w:val="Heading1"/>
      </w:pPr>
      <w:r>
        <w:t>1. Contexto e Objetivo de Negócio</w:t>
      </w:r>
    </w:p>
    <w:p>
      <w:r>
        <w:rPr>
          <w:b/>
        </w:rPr>
        <w:t xml:space="preserve">Cliente: </w:t>
      </w:r>
      <w:r>
        <w:t>J. V. Oliveira, Lda</w:t>
      </w:r>
    </w:p>
    <w:p>
      <w:r>
        <w:rPr>
          <w:b/>
        </w:rPr>
        <w:t xml:space="preserve">Objetivo: </w:t>
      </w:r>
      <w:r>
        <w:t>Unificar CRM, vendas, compras e inventário num único ERP Odoo, automatizar a ingestão de catálogos de fornecedores e suportar operação multi-armazém com etiquetagem automática de expedição (GLS / Rhenus / DPD).</w:t>
      </w:r>
    </w:p>
    <w:p>
      <w:r>
        <w:rPr>
          <w:b/>
        </w:rPr>
        <w:t xml:space="preserve">Âmbito do repositório: </w:t>
      </w:r>
      <w:r>
        <w:t>Implementação Odoo 19 Enterprise (Odoo.sh) sobre template Clarico Vega para a J. V. Oliveira, Lda. Substitui o CEGID PHC e migra o "cérebro" do PrestaShop, com integrações API a fornecedores, gestão multi-armazém e impressão de etiquetas de transportadoras.</w:t>
      </w:r>
    </w:p>
    <w:p>
      <w:r>
        <w:rPr>
          <w:b/>
        </w:rPr>
        <w:t xml:space="preserve">Trigger: </w:t>
      </w:r>
      <w:r>
        <w:t>Substituição do CEGID PHC e migração do "cérebro" do PrestaShop para Odoo, com unificação de CRM, vendas, compras e inventário num só ERP</w:t>
      </w:r>
    </w:p>
    <w:p>
      <w:r>
        <w:rPr>
          <w:b w:val="0"/>
          <w:i/>
          <w:color w:val="707070"/>
        </w:rPr>
        <w:t>PONTO POR VALIDAR — O impacto de negócio não está registado no Odoo.</w:t>
      </w:r>
    </w:p>
    <w:p>
      <w:pPr>
        <w:pStyle w:val="Heading1"/>
      </w:pPr>
      <w:r>
        <w:t>2. Processo Atual (AS-IS)</w:t>
      </w:r>
    </w:p>
    <w:p>
      <w:r>
        <w:rPr>
          <w:b w:val="0"/>
          <w:i w:val="0"/>
        </w:rPr>
        <w:t>O levantamento factual do processo atual ainda não foi formalizado no Odoo (campos de processo atual em branco). Os sinais abaixo derivam do trigger, objetivo e tarefas do projeto.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Sistema / Ferramenta atual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4320"/>
          </w:tcPr>
          <w:p>
            <w:r>
              <w:t>PHC</w:t>
            </w:r>
          </w:p>
        </w:tc>
        <w:tc>
          <w:tcPr>
            <w:tcW w:type="dxa" w:w="4320"/>
          </w:tcPr>
          <w:p>
            <w:r>
              <w:t>Sistema/base atual referido no contexto do projeto (a substituir/migrar ou integrar)</w:t>
            </w:r>
          </w:p>
        </w:tc>
      </w:tr>
      <w:tr>
        <w:tc>
          <w:tcPr>
            <w:tcW w:type="dxa" w:w="4320"/>
          </w:tcPr>
          <w:p>
            <w:r>
              <w:t>CEGID</w:t>
            </w:r>
          </w:p>
        </w:tc>
        <w:tc>
          <w:tcPr>
            <w:tcW w:type="dxa" w:w="4320"/>
          </w:tcPr>
          <w:p>
            <w:r>
              <w:t>Sistema/base atual referido no contexto do projeto (a substituir/migrar ou integrar)</w:t>
            </w:r>
          </w:p>
        </w:tc>
      </w:tr>
      <w:tr>
        <w:tc>
          <w:tcPr>
            <w:tcW w:type="dxa" w:w="4320"/>
          </w:tcPr>
          <w:p>
            <w:r>
              <w:t>PrestaShop</w:t>
            </w:r>
          </w:p>
        </w:tc>
        <w:tc>
          <w:tcPr>
            <w:tcW w:type="dxa" w:w="4320"/>
          </w:tcPr>
          <w:p>
            <w:r>
              <w:t>Sistema/base atual referido no contexto do projeto (a substituir/migrar ou integrar)</w:t>
            </w:r>
          </w:p>
        </w:tc>
      </w:tr>
      <w:tr>
        <w:tc>
          <w:tcPr>
            <w:tcW w:type="dxa" w:w="4320"/>
          </w:tcPr>
          <w:p>
            <w:r>
              <w:t>Template Clarico Vega</w:t>
            </w:r>
          </w:p>
        </w:tc>
        <w:tc>
          <w:tcPr>
            <w:tcW w:type="dxa" w:w="4320"/>
          </w:tcPr>
          <w:p>
            <w:r>
              <w:t>Sistema/base atual referido no contexto do projeto (a substituir/migrar ou integrar)</w:t>
            </w:r>
          </w:p>
        </w:tc>
      </w:tr>
    </w:tbl>
    <w:p>
      <w:r>
        <w:rPr>
          <w:b w:val="0"/>
          <w:i/>
          <w:color w:val="707070"/>
        </w:rPr>
        <w:t>PONTO POR VALIDAR — Descrição narrativa do processo AS-IS por área (vendas, compras, produção, stock, etc.) por levantar com o cliente.</w:t>
      </w:r>
    </w:p>
    <w:p>
      <w:pPr>
        <w:pStyle w:val="Heading1"/>
      </w:pPr>
      <w:r>
        <w:t>3. Problema ou Necessidade Identificada</w:t>
      </w:r>
    </w:p>
    <w:p>
      <w:r>
        <w:rPr>
          <w:b w:val="0"/>
          <w:i/>
          <w:color w:val="707070"/>
        </w:rPr>
        <w:t>PONTO POR VALIDAR — A necessidade não está formalizada no Odoo.</w:t>
      </w:r>
    </w:p>
    <w:p>
      <w:r>
        <w:rPr>
          <w:b w:val="0"/>
          <w:i/>
        </w:rPr>
        <w:t>Necessidade inferida a partir do objetivo declarado (a confirmar): Unificar CRM, vendas, compras e inventário num único ERP Odoo, automatizar a ingestão de catálogos de fornecedores e suportar operação multi-armazém com etiquetagem automática de expedição (GLS / Rhenus / DPD).</w:t>
      </w:r>
    </w:p>
    <w:p>
      <w:pPr>
        <w:pStyle w:val="Heading1"/>
      </w:pPr>
      <w:r>
        <w:t>4. Âmbito Incluído</w:t>
      </w:r>
    </w:p>
    <w:p>
      <w:r>
        <w:rPr>
          <w:b w:val="0"/>
          <w:i w:val="0"/>
        </w:rPr>
        <w:t>Cada item é verificável quando concluído. ☐ = por confirmar/validar com o cliente.</w:t>
      </w:r>
    </w:p>
    <w:p>
      <w:pPr>
        <w:pStyle w:val="Heading2"/>
      </w:pPr>
      <w:r>
        <w:t>4.1 Áreas e fases em âmbito (marcos)</w:t>
      </w:r>
    </w:p>
    <w:p>
      <w:r>
        <w:t>☐  Integração API Fornecedores  (data-alvo: 2026-04-01)</w:t>
      </w:r>
    </w:p>
    <w:p>
      <w:r>
        <w:t>☐  Contactos, Master Data  (data-alvo: 2026-04-03)</w:t>
      </w:r>
    </w:p>
    <w:p>
      <w:r>
        <w:t>☐  Rotas/Inventário  (data-alvo: 2026-04-10)</w:t>
      </w:r>
    </w:p>
    <w:p>
      <w:r>
        <w:t>☐  Localização Faturação  (data-alvo: 2026-04-13)</w:t>
      </w:r>
    </w:p>
    <w:p>
      <w:r>
        <w:t>☐  Go Live  (data-alvo: 2026-04-15)</w:t>
      </w:r>
    </w:p>
    <w:p>
      <w:pPr>
        <w:pStyle w:val="Heading2"/>
      </w:pPr>
      <w:r>
        <w:t>4.2 Trabalho em curso e backlog ativo</w:t>
      </w:r>
    </w:p>
    <w:p>
      <w:r>
        <w:rPr>
          <w:b/>
          <w:i w:val="0"/>
        </w:rPr>
        <w:t>Frentes atualmente em curso ou em backlog imediato (a confirmar prioridade e datas):</w:t>
      </w:r>
    </w:p>
    <w:p>
      <w:r>
        <w:rPr>
          <w:b/>
          <w:i w:val="0"/>
        </w:rPr>
        <w:t>Sprint in Progress:</w:t>
      </w:r>
    </w:p>
    <w:p>
      <w:r>
        <w:t>☐  Desenvolvimento de Core+API Fornecedores</w:t>
      </w:r>
    </w:p>
    <w:p>
      <w:r>
        <w:t>☐  Inventário</w:t>
      </w:r>
    </w:p>
    <w:p>
      <w:r>
        <w:rPr>
          <w:b/>
          <w:i w:val="0"/>
        </w:rPr>
        <w:t>Sprint Backlog:</w:t>
      </w:r>
    </w:p>
    <w:p>
      <w:r>
        <w:t>☐  Apoio</w:t>
      </w:r>
    </w:p>
    <w:p>
      <w:r>
        <w:rPr>
          <w:b/>
          <w:i w:val="0"/>
        </w:rPr>
        <w:t>Backlog:</w:t>
      </w:r>
    </w:p>
    <w:p>
      <w:r>
        <w:t>☐  Kick Off Cliente</w:t>
      </w:r>
    </w:p>
    <w:p>
      <w:r>
        <w:t>☐  Licenciamento Odoo</w:t>
      </w:r>
    </w:p>
    <w:p>
      <w:r>
        <w:t>☐  Kick Off interno</w:t>
      </w:r>
    </w:p>
    <w:p>
      <w:pPr>
        <w:pStyle w:val="Heading1"/>
      </w:pPr>
      <w:r>
        <w:t>5. Catálogo de Módulos / Customizações (5)</w:t>
      </w:r>
    </w:p>
    <w:p>
      <w:r>
        <w:rPr>
          <w:b w:val="0"/>
          <w:i w:val="0"/>
        </w:rPr>
        <w:t>Inventário das customizações presentes no repositório parametroglobaladmin/Hipermercado (branch Testing).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Módulo (técnico)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</w:tr>
      <w:tr>
        <w:tc>
          <w:tcPr>
            <w:tcW w:type="dxa" w:w="2160"/>
          </w:tcPr>
          <w:p>
            <w:r>
              <w:t>emipro_theme_base</w:t>
            </w:r>
          </w:p>
        </w:tc>
        <w:tc>
          <w:tcPr>
            <w:tcW w:type="dxa" w:w="2160"/>
          </w:tcPr>
          <w:p>
            <w:r>
              <w:t>Emipro Theme Base</w:t>
            </w:r>
          </w:p>
        </w:tc>
        <w:tc>
          <w:tcPr>
            <w:tcW w:type="dxa" w:w="2160"/>
          </w:tcPr>
          <w:p>
            <w:r>
              <w:t>Base module containing common libraries for all Emipro eCommerce themes.</w:t>
            </w:r>
          </w:p>
        </w:tc>
        <w:tc>
          <w:tcPr>
            <w:tcW w:type="dxa" w:w="2160"/>
          </w:tcPr>
          <w:p>
            <w:r>
              <w:t>19.0.0.7</w:t>
            </w:r>
          </w:p>
        </w:tc>
      </w:tr>
      <w:tr>
        <w:tc>
          <w:tcPr>
            <w:tcW w:type="dxa" w:w="2160"/>
          </w:tcPr>
          <w:p>
            <w:r>
              <w:t>hiper_sync</w:t>
            </w:r>
          </w:p>
        </w:tc>
        <w:tc>
          <w:tcPr>
            <w:tcW w:type="dxa" w:w="2160"/>
          </w:tcPr>
          <w:p>
            <w:r>
              <w:t>Hiper Sync Core</w:t>
            </w:r>
          </w:p>
        </w:tc>
        <w:tc>
          <w:tcPr>
            <w:tcW w:type="dxa" w:w="2160"/>
          </w:tcPr>
          <w:p>
            <w:r>
              <w:t>Sincronizacao de feeds de fornecedores (FTP/CSV/JSON/crawler) e publicacao no catalogo Odoo + loja online do Hipermercado.</w:t>
            </w:r>
          </w:p>
        </w:tc>
        <w:tc>
          <w:tcPr>
            <w:tcW w:type="dxa" w:w="2160"/>
          </w:tcPr>
          <w:p>
            <w:r>
              <w:t>19.0.6.0.0</w:t>
            </w:r>
          </w:p>
        </w:tc>
      </w:tr>
      <w:tr>
        <w:tc>
          <w:tcPr>
            <w:tcW w:type="dxa" w:w="2160"/>
          </w:tcPr>
          <w:p>
            <w:r>
              <w:t>pg_ai_dev_assistant</w:t>
            </w:r>
          </w:p>
        </w:tc>
        <w:tc>
          <w:tcPr>
            <w:tcW w:type="dxa" w:w="2160"/>
          </w:tcPr>
          <w:p>
            <w:r>
              <w:t>PG AI Dev Assistant</w:t>
            </w:r>
          </w:p>
        </w:tc>
        <w:tc>
          <w:tcPr>
            <w:tcW w:type="dxa" w:w="2160"/>
          </w:tcPr>
          <w:p>
            <w:r>
              <w:t>Sincroniza scope e status de Project para GitHub e usa ChatGPT + Codex para abrir PRs a partir das tarefas Odoo.</w:t>
            </w:r>
          </w:p>
        </w:tc>
        <w:tc>
          <w:tcPr>
            <w:tcW w:type="dxa" w:w="2160"/>
          </w:tcPr>
          <w:p>
            <w:r>
              <w:t>19.0.11.3.0</w:t>
            </w:r>
          </w:p>
        </w:tc>
      </w:tr>
      <w:tr>
        <w:tc>
          <w:tcPr>
            <w:tcW w:type="dxa" w:w="2160"/>
          </w:tcPr>
          <w:p>
            <w:r>
              <w:t>pg_stock_route_hierarchy</w:t>
            </w:r>
          </w:p>
        </w:tc>
        <w:tc>
          <w:tcPr>
            <w:tcW w:type="dxa" w:w="2160"/>
          </w:tcPr>
          <w:p>
            <w:r>
              <w:t>PG Stock Route Hierarchy</w:t>
            </w:r>
          </w:p>
        </w:tc>
        <w:tc>
          <w:tcPr>
            <w:tcW w:type="dxa" w:w="2160"/>
          </w:tcPr>
          <w:p>
            <w:r>
              <w:t>Hierarquia de armazens (primario / secundario / loja / fornecedor virtual) para vendas, disponibilidade na loja online e stock teorico de fornecedor.</w:t>
            </w:r>
          </w:p>
        </w:tc>
        <w:tc>
          <w:tcPr>
            <w:tcW w:type="dxa" w:w="2160"/>
          </w:tcPr>
          <w:p>
            <w:r>
              <w:t>19.0.1.0.0</w:t>
            </w:r>
          </w:p>
        </w:tc>
      </w:tr>
      <w:tr>
        <w:tc>
          <w:tcPr>
            <w:tcW w:type="dxa" w:w="2160"/>
          </w:tcPr>
          <w:p>
            <w:r>
              <w:t>theme_clarico_vega</w:t>
            </w:r>
          </w:p>
        </w:tc>
        <w:tc>
          <w:tcPr>
            <w:tcW w:type="dxa" w:w="2160"/>
          </w:tcPr>
          <w:p>
            <w:r>
              <w:t>Theme Clarico Vega</w:t>
            </w:r>
          </w:p>
        </w:tc>
        <w:tc>
          <w:tcPr>
            <w:tcW w:type="dxa" w:w="2160"/>
          </w:tcPr>
          <w:p>
            <w:r>
              <w:t>An Odoo eCommerce Solution with a lot of well-analized features. Suitable for all kind of eCommerce Businesses like Furniture, Fashion, Electronics, Beauty, Fitness, Jewelry, etc.</w:t>
            </w:r>
          </w:p>
        </w:tc>
        <w:tc>
          <w:tcPr>
            <w:tcW w:type="dxa" w:w="2160"/>
          </w:tcPr>
          <w:p>
            <w:r>
              <w:t>19.0.0.10</w:t>
            </w:r>
          </w:p>
        </w:tc>
      </w:tr>
    </w:tbl>
    <w:p>
      <w:pPr>
        <w:pStyle w:val="Heading1"/>
      </w:pPr>
      <w:r>
        <w:t>6. Âmbito Excluído</w:t>
      </w:r>
    </w:p>
    <w:p>
      <w:r>
        <w:rPr>
          <w:b w:val="0"/>
          <w:i/>
          <w:color w:val="707070"/>
        </w:rPr>
        <w:t>PONTO POR VALIDAR — O âmbito excluído não foi definido. Deve ser validado antes de fechar o documento.</w:t>
      </w:r>
    </w:p>
    <w:p>
      <w:pPr>
        <w:pStyle w:val="Heading1"/>
      </w:pPr>
      <w:r>
        <w:t>7. Pressupostos</w:t>
      </w:r>
    </w:p>
    <w:p>
      <w:pPr>
        <w:pStyle w:val="ListBullet"/>
      </w:pPr>
      <w:r>
        <w:t>Acesso atempado às APIs / catálogos dos fornecedores</w:t>
      </w:r>
    </w:p>
    <w:p>
      <w:pPr>
        <w:pStyle w:val="ListBullet"/>
      </w:pPr>
      <w:r>
        <w:t>Template Clarico Vega como base de website</w:t>
      </w:r>
    </w:p>
    <w:p>
      <w:pPr>
        <w:pStyle w:val="ListBullet"/>
      </w:pPr>
      <w:r>
        <w:t>Disponibilidade do cliente (J. V. Oliveira) para validações funcionais</w:t>
      </w:r>
    </w:p>
    <w:p>
      <w:pPr>
        <w:pStyle w:val="ListBullet"/>
      </w:pPr>
      <w:r>
        <w:t>Equipa interna do cliente (Comercial, Marketing) disponível para testes</w:t>
      </w:r>
    </w:p>
    <w:p>
      <w:pPr>
        <w:pStyle w:val="Heading1"/>
      </w:pPr>
      <w:r>
        <w:t>8. Governance e Restrições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Parâmetro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Versão Odoo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Edição</w:t>
            </w:r>
          </w:p>
        </w:tc>
        <w:tc>
          <w:tcPr>
            <w:tcW w:type="dxa" w:w="4320"/>
          </w:tcPr>
          <w:p>
            <w:r>
              <w:t>enterprise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odoo_sh</w:t>
            </w:r>
          </w:p>
        </w:tc>
      </w:tr>
      <w:tr>
        <w:tc>
          <w:tcPr>
            <w:tcW w:type="dxa" w:w="4320"/>
          </w:tcPr>
          <w:p>
            <w:r>
              <w:t>Standard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Módulos adicionais permitidos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Studio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Custom permitido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Urgência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Frequência</w:t>
            </w:r>
          </w:p>
        </w:tc>
        <w:tc>
          <w:tcPr>
            <w:tcW w:type="dxa" w:w="4320"/>
          </w:tcPr>
          <w:p>
            <w:r>
              <w:t>Operação contínua diária — sincronização recorrente de catálogos de fornecedores (CSV/API) e movimento multi-armazém</w:t>
            </w:r>
          </w:p>
        </w:tc>
      </w:tr>
      <w:tr>
        <w:tc>
          <w:tcPr>
            <w:tcW w:type="dxa" w:w="4320"/>
          </w:tcPr>
          <w:p>
            <w:r>
              <w:t>Volumes</w:t>
            </w:r>
          </w:p>
        </w:tc>
        <w:tc>
          <w:tcPr>
            <w:tcW w:type="dxa" w:w="4320"/>
          </w:tcPr>
          <w:p>
            <w:r>
              <w:t>2 armazéns físicos + lojas + armazém virtual; integração de múltiplos fornecedores; importação massiva de artigos com pesos/dimensões; geração de etiquetas GLS, Rhenus, DPD</w:t>
            </w:r>
          </w:p>
        </w:tc>
      </w:tr>
    </w:tbl>
    <w:p>
      <w:r>
        <w:rPr>
          <w:b/>
          <w:i w:val="0"/>
        </w:rPr>
        <w:t>Restrições contratuais / técnicas:</w:t>
      </w:r>
    </w:p>
    <w:p>
      <w:pPr>
        <w:pStyle w:val="ListBullet"/>
      </w:pPr>
      <w:r>
        <w:t>Odoo 19 Enterprise em Odoo.sh (sem código fora do que Odoo.sh permite)</w:t>
      </w:r>
    </w:p>
    <w:p>
      <w:pPr>
        <w:pStyle w:val="ListBullet"/>
      </w:pPr>
      <w:r>
        <w:t>Localização Portuguesa de faturação obrigatória</w:t>
      </w:r>
    </w:p>
    <w:p>
      <w:pPr>
        <w:pStyle w:val="ListBullet"/>
      </w:pPr>
      <w:r>
        <w:t>Compatibilidade obrigatória com transportadoras GLS, Rhenus e DPD</w:t>
      </w:r>
    </w:p>
    <w:p>
      <w:pPr>
        <w:pStyle w:val="ListBullet"/>
      </w:pPr>
      <w:r>
        <w:t>Janela de Go-Live alvo 2026-04-15 já vencida — replanear</w:t>
      </w:r>
    </w:p>
    <w:p>
      <w:r>
        <w:rPr>
          <w:b w:val="0"/>
          <w:i/>
        </w:rPr>
        <w:t>Ordem de decisão obrigatória: standard existente → módulo standard adicional → Odoo Studio → custom.</w:t>
      </w:r>
    </w:p>
    <w:p>
      <w:pPr>
        <w:pStyle w:val="Heading1"/>
      </w:pPr>
      <w:r>
        <w:t>9. Marcos e Entregáveis</w:t>
      </w:r>
    </w:p>
    <w:p>
      <w:r>
        <w:rPr>
          <w:b w:val="0"/>
          <w:i w:val="0"/>
        </w:rPr>
        <w:t>Plano por marcos (datas-alvo do espelho; a acordar/confirmar formalmente com o cliente).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Marco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Data-alvo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Integração API Fornecedores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Contactos, Master Data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Rotas/Inventário</w:t>
            </w:r>
          </w:p>
        </w:tc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Localização Faturação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 Live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p>
      <w:r>
        <w:rPr>
          <w:b/>
        </w:rPr>
        <w:t xml:space="preserve">Janela do projeto: </w:t>
      </w:r>
      <w:r>
        <w:t>2026-03-02 a 2026-04-15 (40 horas alocadas)</w:t>
      </w:r>
    </w:p>
    <w:p>
      <w:r>
        <w:rPr>
          <w:b/>
        </w:rPr>
        <w:t xml:space="preserve">Go-live global: </w:t>
      </w:r>
      <w:r>
        <w:t>[POR VALIDAR]</w:t>
      </w:r>
    </w:p>
    <w:p>
      <w:pPr>
        <w:pStyle w:val="Heading1"/>
      </w:pPr>
      <w:r>
        <w:t>10.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Nome / Entidade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Contacto</w:t>
            </w:r>
          </w:p>
        </w:tc>
      </w:tr>
      <w:tr>
        <w:tc>
          <w:tcPr>
            <w:tcW w:type="dxa" w:w="2880"/>
          </w:tcPr>
          <w:p>
            <w:r>
              <w:t>J. V. Oliveira, Lda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João Barros</w:t>
            </w:r>
          </w:p>
        </w:tc>
        <w:tc>
          <w:tcPr>
            <w:tcW w:type="dxa" w:w="2880"/>
          </w:tcPr>
          <w:p>
            <w:r>
              <w:t>[POR VALIDAR]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Bruno Pinheiro</w:t>
            </w:r>
          </w:p>
        </w:tc>
        <w:tc>
          <w:tcPr>
            <w:tcW w:type="dxa" w:w="2880"/>
          </w:tcPr>
          <w:p>
            <w:r>
              <w:t>Gestor de projeto — Parametro Global</w:t>
            </w:r>
          </w:p>
        </w:tc>
        <w:tc>
          <w:tcPr>
            <w:tcW w:type="dxa" w:w="2880"/>
          </w:tcPr>
          <w:p>
            <w:r>
              <w:t>bruno.pinheiro@parametro.global</w:t>
            </w:r>
          </w:p>
        </w:tc>
      </w:tr>
    </w:tbl>
    <w:p>
      <w:r>
        <w:rPr>
          <w:b w:val="0"/>
          <w:i/>
          <w:color w:val="707070"/>
        </w:rPr>
        <w:t>PONTO POR VALIDAR — Confirmar SPOC do cliente, responsável técnico/TI e restantes intervenientes.</w:t>
      </w:r>
    </w:p>
    <w:p>
      <w:pPr>
        <w:pStyle w:val="Heading1"/>
      </w:pPr>
      <w:r>
        <w:t>11. Pontos por Validar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Questão</w:t>
            </w:r>
          </w:p>
        </w:tc>
      </w:tr>
      <w:tr>
        <w:tc>
          <w:tcPr>
            <w:tcW w:type="dxa" w:w="4320"/>
          </w:tcPr>
          <w:p>
            <w:r>
              <w:t>PV-01</w:t>
            </w:r>
          </w:p>
        </w:tc>
        <w:tc>
          <w:tcPr>
            <w:tcW w:type="dxa" w:w="4320"/>
          </w:tcPr>
          <w:p>
            <w:r>
              <w:t>Levantamento do processo atual (AS-IS) por área</w:t>
            </w:r>
          </w:p>
        </w:tc>
      </w:tr>
      <w:tr>
        <w:tc>
          <w:tcPr>
            <w:tcW w:type="dxa" w:w="4320"/>
          </w:tcPr>
          <w:p>
            <w:r>
              <w:t>PV-02</w:t>
            </w:r>
          </w:p>
        </w:tc>
        <w:tc>
          <w:tcPr>
            <w:tcW w:type="dxa" w:w="4320"/>
          </w:tcPr>
          <w:p>
            <w:r>
              <w:t>Formalização do problema/necessidade e do impacto de negócio</w:t>
            </w:r>
          </w:p>
        </w:tc>
      </w:tr>
      <w:tr>
        <w:tc>
          <w:tcPr>
            <w:tcW w:type="dxa" w:w="4320"/>
          </w:tcPr>
          <w:p>
            <w:r>
              <w:t>PV-03</w:t>
            </w:r>
          </w:p>
        </w:tc>
        <w:tc>
          <w:tcPr>
            <w:tcW w:type="dxa" w:w="4320"/>
          </w:tcPr>
          <w:p>
            <w:r>
              <w:t>Datas-alvo dos marcos e data de go-live global</w:t>
            </w:r>
          </w:p>
        </w:tc>
      </w:tr>
      <w:tr>
        <w:tc>
          <w:tcPr>
            <w:tcW w:type="dxa" w:w="4320"/>
          </w:tcPr>
          <w:p>
            <w:r>
              <w:t>PV-04</w:t>
            </w:r>
          </w:p>
        </w:tc>
        <w:tc>
          <w:tcPr>
            <w:tcW w:type="dxa" w:w="4320"/>
          </w:tcPr>
          <w:p>
            <w:r>
              <w:t>Definição formal do âmbito excluído (secção 6)</w:t>
            </w:r>
          </w:p>
        </w:tc>
      </w:tr>
      <w:tr>
        <w:tc>
          <w:tcPr>
            <w:tcW w:type="dxa" w:w="4320"/>
          </w:tcPr>
          <w:p>
            <w:r>
              <w:t>PV-05</w:t>
            </w:r>
          </w:p>
        </w:tc>
        <w:tc>
          <w:tcPr>
            <w:tcW w:type="dxa" w:w="4320"/>
          </w:tcPr>
          <w:p>
            <w:r>
              <w:t>Nível de urgência / prioridade do projeto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