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Aptos" w:hAnsi="Aptos"/>
          <w:b w:val="0"/>
          <w:i w:val="0"/>
          <w:color w:val="009FE3"/>
          <w:sz w:val="48"/>
        </w:rPr>
        <w:t>JGMG</w:t>
      </w:r>
    </w:p>
    <w:p>
      <w:r>
        <w:rPr>
          <w:rFonts w:ascii="Aptos" w:hAnsi="Aptos"/>
          <w:b/>
          <w:i w:val="0"/>
          <w:color w:val="111E2D"/>
          <w:sz w:val="40"/>
        </w:rPr>
        <w:t>Plano da Formação Odoo</w:t>
      </w:r>
    </w:p>
    <w:p/>
    <w:p/>
    <w:p/>
    <w:p/>
    <w:p/>
    <w:p/>
    <w:p/>
    <w:p/>
    <w:p/>
    <w:p/>
    <w:p/>
    <w:p/>
    <w:p>
      <w:r>
        <w:rPr>
          <w:rFonts w:ascii="Aptos" w:hAnsi="Aptos"/>
          <w:b w:val="0"/>
          <w:i w:val="0"/>
          <w:color w:val="1F2937"/>
          <w:sz w:val="18"/>
        </w:rPr>
        <w:t>Preparado por Parâmetro Global</w:t>
      </w:r>
    </w:p>
    <w:p>
      <w:pPr>
        <w:pBdr>
          <w:bottom w:val="single" w:sz="24" w:space="1" w:color="111E2D"/>
        </w:pBdr>
      </w:pPr>
    </w:p>
    <w:p>
      <w:pPr>
        <w:sectPr>
          <w:pgSz w:w="12240" w:h="15840"/>
          <w:pgMar w:top="907" w:right="1134" w:bottom="850" w:left="1134" w:header="454" w:footer="397" w:gutter="0"/>
          <w:cols w:space="720"/>
          <w:docGrid w:linePitch="360"/>
        </w:sectPr>
      </w:pPr>
    </w:p>
    <w:p>
      <w:r>
        <w:rPr>
          <w:rFonts w:ascii="Aptos" w:hAnsi="Aptos"/>
          <w:b/>
          <w:i w:val="0"/>
          <w:color w:val="1F2937"/>
          <w:sz w:val="21"/>
        </w:rPr>
        <w:t>Versão:</w:t>
      </w:r>
      <w:r>
        <w:rPr>
          <w:rFonts w:ascii="Aptos" w:hAnsi="Aptos"/>
          <w:b w:val="0"/>
          <w:i w:val="0"/>
          <w:color w:val="1F2937"/>
          <w:sz w:val="21"/>
        </w:rPr>
        <w:t xml:space="preserve"> 2.0 · </w:t>
      </w:r>
      <w:r>
        <w:rPr>
          <w:rFonts w:ascii="Aptos" w:hAnsi="Aptos"/>
          <w:b/>
          <w:i w:val="0"/>
          <w:color w:val="1F2937"/>
          <w:sz w:val="21"/>
        </w:rPr>
        <w:t>Data:</w:t>
      </w:r>
      <w:r>
        <w:rPr>
          <w:rFonts w:ascii="Aptos" w:hAnsi="Aptos"/>
          <w:b w:val="0"/>
          <w:i w:val="0"/>
          <w:color w:val="1F2937"/>
          <w:sz w:val="21"/>
        </w:rPr>
        <w:t xml:space="preserve"> 06/10/2026 · </w:t>
      </w:r>
      <w:r>
        <w:rPr>
          <w:rFonts w:ascii="Aptos" w:hAnsi="Aptos"/>
          <w:b/>
          <w:i w:val="0"/>
          <w:color w:val="1F2937"/>
          <w:sz w:val="21"/>
        </w:rPr>
        <w:t>Autor:</w:t>
      </w:r>
      <w:r>
        <w:rPr>
          <w:rFonts w:ascii="Aptos" w:hAnsi="Aptos"/>
          <w:b w:val="0"/>
          <w:i w:val="0"/>
          <w:color w:val="1F2937"/>
          <w:sz w:val="21"/>
        </w:rPr>
        <w:t xml:space="preserve"> Lara Cunha (Parâmetro Global) · </w:t>
      </w:r>
      <w:r>
        <w:rPr>
          <w:rFonts w:ascii="Aptos" w:hAnsi="Aptos"/>
          <w:b/>
          <w:i w:val="0"/>
          <w:color w:val="1F2937"/>
          <w:sz w:val="21"/>
        </w:rPr>
        <w:t>Estado:</w:t>
      </w:r>
      <w:r>
        <w:rPr>
          <w:rFonts w:ascii="Aptos" w:hAnsi="Aptos"/>
          <w:b w:val="0"/>
          <w:i w:val="0"/>
          <w:color w:val="1F2937"/>
          <w:sz w:val="21"/>
        </w:rPr>
        <w:t xml:space="preserve"> Data acordada na reunião de 02/10/2026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Item</w:t>
            </w:r>
          </w:p>
        </w:tc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Valor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Cliente / Empresa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JOSÉ GUIMARÃES &amp; MANUELA GUIMARÃES, LDA — design de interiores, compra de produtos e montagem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Data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Sexta-feira, 16/10/2026, das 15:00 às 18:00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(3 horas)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Versão / Edição Odoo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Enterprise 19.0 (SaaS </w:t>
            </w:r>
            <w:r>
              <w:rPr>
                <w:rFonts w:ascii="Consolas" w:hAnsi="Consolas"/>
                <w:b w:val="0"/>
                <w:i w:val="0"/>
                <w:color w:val="111E2D"/>
                <w:sz w:val="18"/>
              </w:rPr>
              <w:t>saas~19.4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), base em período de teste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Faturação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Faturas a clientes emitidas no Odoo, sem faturação certificada — decisão do cliente (02/10/2026)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Empresa-alvo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Empresa única. A cervejaria não entra nesta fase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Tarefa Odoo PG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6788 «Formação presencial»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Material de apoio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Conhecimento › Guias de formação Odoo › Tutoriais da formação (sessões 1 a 7)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1. Objetivo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No fim da tarde, cada colaborador deve conseguir fazer sozinho o circuito da empresa no Odoo:</w:t>
      </w:r>
    </w:p>
    <w:p>
      <w:r>
        <w:rPr>
          <w:rFonts w:ascii="Aptos" w:hAnsi="Aptos"/>
          <w:b/>
          <w:i w:val="0"/>
          <w:color w:val="1F2937"/>
          <w:sz w:val="21"/>
        </w:rPr>
        <w:t>oportunidade → orçamento → projeto → compras → fatura do fornecedor → fatura ao cliente</w:t>
      </w:r>
    </w:p>
    <w:p>
      <w:r>
        <w:rPr>
          <w:rFonts w:ascii="Aptos" w:hAnsi="Aptos"/>
          <w:b w:val="0"/>
          <w:i w:val="0"/>
          <w:color w:val="1F2937"/>
          <w:sz w:val="21"/>
        </w:rPr>
        <w:t>Com 3 horas, a formação mostra o circuito completo e deixa o detalhe de cada tema para os tutoriais do Conhecimento, que cada pessoa pode seguir ao seu ritmo.</w:t>
      </w:r>
    </w:p>
    <w:p>
      <w:r>
        <w:rPr>
          <w:rFonts w:ascii="Aptos" w:hAnsi="Aptos"/>
          <w:b w:val="0"/>
          <w:i w:val="0"/>
          <w:color w:val="1F2937"/>
          <w:sz w:val="21"/>
        </w:rPr>
        <w:t>Nota: a interface do Odoo está em português do Brasil. Os nomes de menus e botões são apresentados tal como aparecem no ecrã.</w:t>
      </w:r>
    </w:p>
    <w:p>
      <w:r>
        <w:rPr>
          <w:rFonts w:ascii="Aptos" w:hAnsi="Aptos"/>
          <w:b/>
          <w:i w:val="0"/>
          <w:color w:val="111E2D"/>
          <w:sz w:val="36"/>
        </w:rPr>
        <w:t>2. Pré-requisitos (falha = adiar a formação)</w:t>
      </w:r>
    </w:p>
    <w:p>
      <w:pPr>
        <w:pBdr>
          <w:bottom w:val="single" w:sz="6" w:space="1" w:color="D5E2EE"/>
        </w:pBdr>
      </w:pP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/>
          <w:i w:val="0"/>
          <w:color w:val="1F2937"/>
          <w:sz w:val="21"/>
        </w:rPr>
        <w:t>Base ativa no dia 16/10.</w:t>
      </w:r>
      <w:r>
        <w:rPr>
          <w:rFonts w:ascii="Aptos" w:hAnsi="Aptos"/>
          <w:b w:val="0"/>
          <w:i w:val="0"/>
          <w:color w:val="1F2937"/>
          <w:sz w:val="21"/>
        </w:rPr>
        <w:t xml:space="preserve"> A base de teste atual expira a 09/10; tem de estar duplicada (tarefa 7580) e todos têm de ter o </w:t>
      </w:r>
      <w:r>
        <w:rPr>
          <w:rFonts w:ascii="Aptos" w:hAnsi="Aptos"/>
          <w:b/>
          <w:i w:val="0"/>
          <w:color w:val="1F2937"/>
          <w:sz w:val="21"/>
        </w:rPr>
        <w:t>endereço novo</w:t>
      </w:r>
      <w:r>
        <w:rPr>
          <w:rFonts w:ascii="Aptos" w:hAnsi="Aptos"/>
          <w:b w:val="0"/>
          <w:i w:val="0"/>
          <w:color w:val="1F2937"/>
          <w:sz w:val="21"/>
        </w:rPr>
        <w:t>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/>
          <w:i w:val="0"/>
          <w:color w:val="1F2937"/>
          <w:sz w:val="21"/>
        </w:rPr>
        <w:t>Todos os participantes entram na base duplicada</w:t>
      </w:r>
      <w:r>
        <w:rPr>
          <w:rFonts w:ascii="Aptos" w:hAnsi="Aptos"/>
          <w:b w:val="0"/>
          <w:i w:val="0"/>
          <w:color w:val="1F2937"/>
          <w:sz w:val="21"/>
        </w:rPr>
        <w:t xml:space="preserve"> — confirmar 2 dias antes.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☒ </w:t>
      </w:r>
      <w:r>
        <w:rPr>
          <w:rFonts w:ascii="Aptos" w:hAnsi="Aptos"/>
          <w:b w:val="0"/>
          <w:i w:val="0"/>
          <w:color w:val="1F2937"/>
          <w:sz w:val="21"/>
        </w:rPr>
        <w:t>Dados reais importados: 664 contactos e 2 241 artigos com stock (02/10).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☒ </w:t>
      </w:r>
      <w:r>
        <w:rPr>
          <w:rFonts w:ascii="Aptos" w:hAnsi="Aptos"/>
          <w:b w:val="0"/>
          <w:i w:val="0"/>
          <w:color w:val="1F2937"/>
          <w:sz w:val="21"/>
        </w:rPr>
        <w:t>Dados da empresa completos (NIF, morada, telefone, email, IBAN, logótipo).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☒ </w:t>
      </w:r>
      <w:r>
        <w:rPr>
          <w:rFonts w:ascii="Aptos" w:hAnsi="Aptos"/>
          <w:b w:val="0"/>
          <w:i w:val="0"/>
          <w:color w:val="1F2937"/>
          <w:sz w:val="21"/>
        </w:rPr>
        <w:t>Fases dos projetos definidas (modelo «Geral»).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Sala com ecrã ou projetor e rede; cada participante com o seu portátil.</w:t>
      </w:r>
    </w:p>
    <w:p>
      <w:r>
        <w:rPr>
          <w:rFonts w:ascii="Aptos" w:hAnsi="Aptos"/>
          <w:b/>
          <w:i w:val="0"/>
          <w:color w:val="111E2D"/>
          <w:sz w:val="36"/>
        </w:rPr>
        <w:t>3. Programa (15:00–18:00)</w:t>
      </w:r>
    </w:p>
    <w:p>
      <w:pPr>
        <w:pBdr>
          <w:bottom w:val="single" w:sz="6" w:space="1" w:color="D5E2E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Hora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Tema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Tutorial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15:00–15:15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Primeiros passos: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entrar, navegar, pesquisar, histórico e atividades; onde estão os tutoriais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Sessão 1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15:15–15:45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Artigos e CRM: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encontrar artigos importados (por referência), criar um artigo novo; registar e acompanhar uma oportunidade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Sessão 2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15:45–16:30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Orçamentos e faturas a clientes: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orçamento por secções, enviar, confirmar; criar a fatura (sinal ou total), enviar, registar o pagamento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Sessões 3 e 6 (Parte A)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16:30–16:40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Pausa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16:40–17:20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Projetos: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fases do modelo «Geral» (Ficha cliente → Orçamentação → Orçamentos fechados → Aditamentos → Financeiro → Encomendas → Entregas → Auditoria), tarefas, anexos, horas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Sessão 4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17:20–17:50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Compras e faturas de fornecedores: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pedido de cotação, encomenda, receção; registar a conta do fornecedor a partir da compra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Sessões 5 e 6 (Parte B)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17:50–18:00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Dúvidas e próximos passos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</w:p>
        </w:tc>
      </w:tr>
    </w:tbl>
    <w:p/>
    <w:p>
      <w:r>
        <w:rPr>
          <w:rFonts w:ascii="Aptos" w:hAnsi="Aptos"/>
          <w:b/>
          <w:i w:val="0"/>
          <w:color w:val="1F2937"/>
          <w:sz w:val="21"/>
        </w:rPr>
        <w:t>Fica para uma sessão à parte:</w:t>
      </w:r>
      <w:r>
        <w:rPr>
          <w:rFonts w:ascii="Aptos" w:hAnsi="Aptos"/>
          <w:b w:val="0"/>
          <w:i w:val="0"/>
          <w:color w:val="1F2937"/>
          <w:sz w:val="21"/>
        </w:rPr>
        <w:t xml:space="preserve"> PLM e listas de materiais (tutorial da sessão 7) — propor data ao cliente.</w:t>
      </w:r>
    </w:p>
    <w:p>
      <w:r>
        <w:rPr>
          <w:rFonts w:ascii="Aptos" w:hAnsi="Aptos"/>
          <w:b/>
          <w:i w:val="0"/>
          <w:color w:val="111E2D"/>
          <w:sz w:val="36"/>
        </w:rPr>
        <w:t>4. Faturação — o que mostrar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Fluxo:</w:t>
      </w:r>
      <w:r>
        <w:rPr>
          <w:rFonts w:ascii="Aptos" w:hAnsi="Aptos"/>
          <w:b w:val="0"/>
          <w:i w:val="0"/>
          <w:color w:val="1F2937"/>
          <w:sz w:val="21"/>
        </w:rPr>
        <w:t xml:space="preserve"> pedido de venda → </w:t>
      </w:r>
      <w:r>
        <w:rPr>
          <w:rFonts w:ascii="Aptos" w:hAnsi="Aptos"/>
          <w:b/>
          <w:i w:val="0"/>
          <w:color w:val="1F2937"/>
          <w:sz w:val="21"/>
        </w:rPr>
        <w:t>Criar fatura</w:t>
      </w:r>
      <w:r>
        <w:rPr>
          <w:rFonts w:ascii="Aptos" w:hAnsi="Aptos"/>
          <w:b w:val="0"/>
          <w:i w:val="0"/>
          <w:color w:val="1F2937"/>
          <w:sz w:val="21"/>
        </w:rPr>
        <w:t xml:space="preserve"> → rever o rascunho → </w:t>
      </w:r>
      <w:r>
        <w:rPr>
          <w:rFonts w:ascii="Aptos" w:hAnsi="Aptos"/>
          <w:b/>
          <w:i w:val="0"/>
          <w:color w:val="1F2937"/>
          <w:sz w:val="21"/>
        </w:rPr>
        <w:t>Confirmar</w:t>
      </w:r>
      <w:r>
        <w:rPr>
          <w:rFonts w:ascii="Aptos" w:hAnsi="Aptos"/>
          <w:b w:val="0"/>
          <w:i w:val="0"/>
          <w:color w:val="1F2937"/>
          <w:sz w:val="21"/>
        </w:rPr>
        <w:t xml:space="preserve"> → </w:t>
      </w:r>
      <w:r>
        <w:rPr>
          <w:rFonts w:ascii="Aptos" w:hAnsi="Aptos"/>
          <w:b/>
          <w:i w:val="0"/>
          <w:color w:val="1F2937"/>
          <w:sz w:val="21"/>
        </w:rPr>
        <w:t>Enviar</w:t>
      </w:r>
      <w:r>
        <w:rPr>
          <w:rFonts w:ascii="Aptos" w:hAnsi="Aptos"/>
          <w:b w:val="0"/>
          <w:i w:val="0"/>
          <w:color w:val="1F2937"/>
          <w:sz w:val="21"/>
        </w:rPr>
        <w:t xml:space="preserve"> → </w:t>
      </w:r>
      <w:r>
        <w:rPr>
          <w:rFonts w:ascii="Aptos" w:hAnsi="Aptos"/>
          <w:b/>
          <w:i w:val="0"/>
          <w:color w:val="1F2937"/>
          <w:sz w:val="21"/>
        </w:rPr>
        <w:t>Pagar</w:t>
      </w:r>
      <w:r>
        <w:rPr>
          <w:rFonts w:ascii="Aptos" w:hAnsi="Aptos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Irreversibilidade:</w:t>
      </w:r>
      <w:r>
        <w:rPr>
          <w:rFonts w:ascii="Aptos" w:hAnsi="Aptos"/>
          <w:b w:val="0"/>
          <w:i w:val="0"/>
          <w:color w:val="1F2937"/>
          <w:sz w:val="21"/>
        </w:rPr>
        <w:t xml:space="preserve"> uma fatura confirmada não se edita nem se apaga; corrige-se com </w:t>
      </w:r>
      <w:r>
        <w:rPr>
          <w:rFonts w:ascii="Aptos" w:hAnsi="Aptos"/>
          <w:b/>
          <w:i w:val="0"/>
          <w:color w:val="1F2937"/>
          <w:sz w:val="21"/>
        </w:rPr>
        <w:t>Nota de crédito</w:t>
      </w:r>
      <w:r>
        <w:rPr>
          <w:rFonts w:ascii="Aptos" w:hAnsi="Aptos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Numeração:</w:t>
      </w:r>
      <w:r>
        <w:rPr>
          <w:rFonts w:ascii="Aptos" w:hAnsi="Aptos"/>
          <w:b w:val="0"/>
          <w:i w:val="0"/>
          <w:color w:val="1F2937"/>
          <w:sz w:val="21"/>
        </w:rPr>
        <w:t xml:space="preserve"> as faturas saem como INV/2026/xxxxx. A INV/2026/00001 foi usada na demonstração de 02/10 e está cancelada.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11E2D"/>
                <w:sz w:val="18"/>
              </w:rPr>
              <w:t xml:space="preserve">⚠️ </w:t>
            </w:r>
            <w:r>
              <w:rPr>
                <w:rFonts w:ascii="Aptos" w:hAnsi="Aptos"/>
                <w:b/>
                <w:i w:val="0"/>
                <w:color w:val="111E2D"/>
                <w:sz w:val="18"/>
              </w:rPr>
              <w:t>Regra para os exercícios:</w:t>
            </w:r>
            <w:r>
              <w:rPr>
                <w:rFonts w:ascii="Aptos" w:hAnsi="Aptos"/>
                <w:b w:val="0"/>
                <w:i w:val="0"/>
                <w:color w:val="111E2D"/>
                <w:sz w:val="18"/>
              </w:rPr>
              <w:t xml:space="preserve"> nenhuma fatura de exercício é confirmada — fica em rascunho e é eliminada no fim. Para mostrar o botão </w:t>
            </w:r>
            <w:r>
              <w:rPr>
                <w:rFonts w:ascii="Aptos" w:hAnsi="Aptos"/>
                <w:b/>
                <w:i w:val="0"/>
                <w:color w:val="111E2D"/>
                <w:sz w:val="18"/>
              </w:rPr>
              <w:t>Confirmar</w:t>
            </w:r>
            <w:r>
              <w:rPr>
                <w:rFonts w:ascii="Aptos" w:hAnsi="Aptos"/>
                <w:b w:val="0"/>
                <w:i w:val="0"/>
                <w:color w:val="111E2D"/>
                <w:sz w:val="18"/>
              </w:rPr>
              <w:t>, usar só uma fatura real que tenha de ser emitida nesse dia.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5. Exercício principal (com dados reais, ~10 min por tema)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Abrir a oportunidade de um cliente real e criar o orçamento com secções.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Confirmar o orçamento de teste e preparar a fatura (</w:t>
      </w:r>
      <w:r>
        <w:rPr>
          <w:rFonts w:ascii="Aptos" w:hAnsi="Aptos"/>
          <w:b/>
          <w:i w:val="0"/>
          <w:color w:val="1F2937"/>
          <w:sz w:val="21"/>
        </w:rPr>
        <w:t>em rascunho</w:t>
      </w:r>
      <w:r>
        <w:rPr>
          <w:rFonts w:ascii="Aptos" w:hAnsi="Aptos"/>
          <w:b w:val="0"/>
          <w:i w:val="0"/>
          <w:color w:val="1F2937"/>
          <w:sz w:val="21"/>
        </w:rPr>
        <w:t>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Num projeto real (ex.: «Adélia Reis - Acessório Doseador»), mover uma tarefa de fase e lançar 0,5 h.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Criar um pedido de compra para um fornecedor importado e registar a receção.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No fim: cancelar o orçamento e a compra de teste e eliminar os rascunhos.</w:t>
      </w:r>
    </w:p>
    <w:p>
      <w:r>
        <w:rPr>
          <w:rFonts w:ascii="Aptos" w:hAnsi="Aptos"/>
          <w:b/>
          <w:i w:val="0"/>
          <w:color w:val="111E2D"/>
          <w:sz w:val="36"/>
        </w:rPr>
        <w:t>6. O que fica fora e o que falta decidir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Fora desta formação:</w:t>
      </w:r>
      <w:r>
        <w:rPr>
          <w:rFonts w:ascii="Aptos" w:hAnsi="Aptos"/>
          <w:b w:val="0"/>
          <w:i w:val="0"/>
          <w:color w:val="1F2937"/>
          <w:sz w:val="21"/>
        </w:rPr>
        <w:t xml:space="preserve"> PLM (sessão à parte), contabilidade (fecho, IVA), inventário avançado, cervejaria e website.</w:t>
      </w:r>
    </w:p>
    <w:p>
      <w:pPr>
        <w:pStyle w:val="ListBullet"/>
      </w:pPr>
      <w:r>
        <w:rPr>
          <w:rFonts w:ascii="Consolas" w:hAnsi="Consolas"/>
          <w:b w:val="0"/>
          <w:i w:val="0"/>
          <w:color w:val="111E2D"/>
          <w:sz w:val="21"/>
        </w:rPr>
        <w:t>PONTO POR VALIDAR</w:t>
      </w:r>
      <w:r>
        <w:rPr>
          <w:rFonts w:ascii="Aptos" w:hAnsi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/>
          <w:b/>
          <w:i w:val="0"/>
          <w:color w:val="1F2937"/>
          <w:sz w:val="21"/>
        </w:rPr>
        <w:t>Local:</w:t>
      </w:r>
      <w:r>
        <w:rPr>
          <w:rFonts w:ascii="Aptos" w:hAnsi="Aptos"/>
          <w:b w:val="0"/>
          <w:i w:val="0"/>
          <w:color w:val="1F2937"/>
          <w:sz w:val="21"/>
        </w:rPr>
        <w:t xml:space="preserve"> presencial nas instalações do cliente (Penafiel) ou por videochamada?</w:t>
      </w:r>
    </w:p>
    <w:p>
      <w:pPr>
        <w:pStyle w:val="ListBullet"/>
      </w:pPr>
      <w:r>
        <w:rPr>
          <w:rFonts w:ascii="Consolas" w:hAnsi="Consolas"/>
          <w:b w:val="0"/>
          <w:i w:val="0"/>
          <w:color w:val="111E2D"/>
          <w:sz w:val="21"/>
        </w:rPr>
        <w:t>PONTO POR VALIDAR</w:t>
      </w:r>
      <w:r>
        <w:rPr>
          <w:rFonts w:ascii="Aptos" w:hAnsi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/>
          <w:b/>
          <w:i w:val="0"/>
          <w:color w:val="1F2937"/>
          <w:sz w:val="21"/>
        </w:rPr>
        <w:t>Participantes:</w:t>
      </w:r>
      <w:r>
        <w:rPr>
          <w:rFonts w:ascii="Aptos" w:hAnsi="Aptos"/>
          <w:b w:val="0"/>
          <w:i w:val="0"/>
          <w:color w:val="1F2937"/>
          <w:sz w:val="21"/>
        </w:rPr>
        <w:t xml:space="preserve"> quem vai — Ricardo Guimarães, Cristina Moreira, José Correia, Andreia Rocha, Marta Guimarães — e o que cada um faz.</w:t>
      </w:r>
    </w:p>
    <w:p>
      <w:pPr>
        <w:pStyle w:val="ListBullet"/>
      </w:pPr>
      <w:r>
        <w:rPr>
          <w:rFonts w:ascii="Consolas" w:hAnsi="Consolas"/>
          <w:b w:val="0"/>
          <w:i w:val="0"/>
          <w:color w:val="111E2D"/>
          <w:sz w:val="21"/>
        </w:rPr>
        <w:t>PONTO POR VALIDAR</w:t>
      </w:r>
      <w:r>
        <w:rPr>
          <w:rFonts w:ascii="Aptos" w:hAnsi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/>
          <w:b/>
          <w:i w:val="0"/>
          <w:color w:val="1F2937"/>
          <w:sz w:val="21"/>
        </w:rPr>
        <w:t>Vídeos de onboarding</w:t>
      </w:r>
      <w:r>
        <w:rPr>
          <w:rFonts w:ascii="Aptos" w:hAnsi="Aptos"/>
          <w:b w:val="0"/>
          <w:i w:val="0"/>
          <w:color w:val="1F2937"/>
          <w:sz w:val="21"/>
        </w:rPr>
        <w:t xml:space="preserve"> (tarefa 6789): gravar a sessão?</w:t>
      </w:r>
    </w:p>
    <w:p>
      <w:r>
        <w:rPr>
          <w:rFonts w:ascii="Aptos" w:hAnsi="Aptos"/>
          <w:b/>
          <w:i w:val="0"/>
          <w:color w:val="111E2D"/>
          <w:sz w:val="36"/>
        </w:rPr>
        <w:t>7. Próximos passos</w:t>
      </w:r>
    </w:p>
    <w:p>
      <w:pPr>
        <w:pBdr>
          <w:bottom w:val="single" w:sz="6" w:space="1" w:color="D5E2E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#</w:t>
            </w:r>
          </w:p>
        </w:tc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Ação</w:t>
            </w:r>
          </w:p>
        </w:tc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Responsável</w:t>
            </w:r>
          </w:p>
        </w:tc>
        <w:tc>
          <w:tcPr>
            <w:tcW w:type="dxa" w:w="2493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Data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Duplicar a base e comunicar o endereço novo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Lara Cunha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até 08/10/2026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Confirmar local e participantes com o cliente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Lara Cunha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até 09/10/2026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Confirmar que todos entram na base duplicada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Lara Cunha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14/10/2026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Dar a formação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Lara Cunha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16/10/2026, 15:00</w:t>
            </w:r>
          </w:p>
        </w:tc>
      </w:tr>
      <w:tr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Propor data para a sessão de PLM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Lara Cunha</w:t>
            </w:r>
          </w:p>
        </w:tc>
        <w:tc>
          <w:tcPr>
            <w:tcW w:type="dxa" w:w="2493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16/10/2026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8. Referências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Consolas" w:hAnsi="Consolas"/>
          <w:b w:val="0"/>
          <w:i w:val="0"/>
          <w:color w:val="111E2D"/>
          <w:sz w:val="21"/>
        </w:rPr>
        <w:t>PG_CONTEXT.md</w:t>
      </w:r>
      <w:r>
        <w:rPr>
          <w:rFonts w:ascii="Aptos" w:hAnsi="Aptos"/>
          <w:b w:val="0"/>
          <w:i w:val="0"/>
          <w:color w:val="1F2937"/>
          <w:sz w:val="21"/>
        </w:rPr>
        <w:t xml:space="preserve"> do projeto (decisões de 23/09, 29/09 e 02/10)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Template </w:t>
      </w:r>
      <w:r>
        <w:rPr>
          <w:rFonts w:ascii="Consolas" w:hAnsi="Consolas"/>
          <w:b w:val="0"/>
          <w:i w:val="0"/>
          <w:color w:val="111E2D"/>
          <w:sz w:val="21"/>
        </w:rPr>
        <w:t>TPL_IMPORTACAO_INICIAL_CONTACTOS_PRODUTOS.md</w:t>
      </w:r>
      <w:r>
        <w:rPr>
          <w:rFonts w:ascii="Aptos" w:hAnsi="Aptos"/>
          <w:b w:val="0"/>
          <w:i w:val="0"/>
          <w:color w:val="1F2937"/>
          <w:sz w:val="21"/>
        </w:rPr>
        <w:t>, §6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Tutoriais no Conhecimento do cliente (artigos 47–54) e guias (39–46)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Documentação oficial: https://www.odoo.com/documentation/19.0/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5A697D"/>
              <w:sz w:val="16"/>
            </w:rPr>
            <w:t>[Documento] | [Ano]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JGMG — Plano da Formação Odoo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Página </w:t>
          </w:r>
          <w:r>
            <w:rPr>
              <w:color w:val="009FE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52000" cy="2328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32851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