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Validação da Análise de Negócio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Business Analysis Validation | Fase: Implementation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Documento formal para validar os fluxos configurados na fase/sprint, registar pendências, confirmar critérios de aceitação e recolher aprovação do SPoC antes da fase seguinte ou do Go-Live.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da Validação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equipa responsável, sprint/fase e data da validação.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c>
          <w:tcPr>
            <w:tcW w:type="dxa" w:w="2721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917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SPoC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Fase / Sprint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Âmbito desta Validação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60"/>
      </w:pPr>
      <w:r>
        <w:rPr>
          <w:rFonts w:ascii="Aptos" w:hAnsi="Aptos" w:cs="Aptos"/>
          <w:b w:val="0"/>
          <w:color w:val="1F2937"/>
          <w:sz w:val="18"/>
        </w:rPr>
        <w:t>Este documento confirma que os fluxos configurados na presente fase/sprint cobrem os requisitos de negócio acordados com o SPoC. A assinatura do SPoC neste documento representa a aprovação formal para avançar para a fase seguinte ou para o Go-Live.</w:t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Fluxos Validados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Lista dos fluxos configurados e respetivo estado de aprovação pelo SPoC/key-users.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288"/>
      </w:tblGrid>
      <w:tr>
        <w:tc>
          <w:tcPr>
            <w:tcW w:type="dxa" w:w="3175"/>
            <w:shd w:fill="F5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[ ] OK</w:t>
            </w:r>
          </w:p>
        </w:tc>
        <w:tc>
          <w:tcPr>
            <w:tcW w:type="dxa" w:w="3175"/>
            <w:shd w:fill="F5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[ ] Pendente</w:t>
            </w:r>
          </w:p>
        </w:tc>
        <w:tc>
          <w:tcPr>
            <w:tcW w:type="dxa" w:w="3288"/>
            <w:shd w:fill="F5F9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[ ] Em revisão</w:t>
            </w:r>
          </w:p>
        </w:tc>
      </w:tr>
    </w:tbl>
    <w:p>
      <w:pPr>
        <w:spacing w:after="4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324"/>
        <w:gridCol w:w="2438"/>
        <w:gridCol w:w="1927"/>
        <w:gridCol w:w="2494"/>
      </w:tblGrid>
      <w:tr>
        <w:trPr>
          <w:trHeight w:val="368" w:hRule="atLeast"/>
          <w:tblHeader w:val="true"/>
        </w:trPr>
        <w:tc>
          <w:tcPr>
            <w:tcW w:type="dxa" w:w="453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#</w:t>
            </w:r>
          </w:p>
        </w:tc>
        <w:tc>
          <w:tcPr>
            <w:tcW w:type="dxa" w:w="2324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Departamento / App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Fluxo de Negócio</w:t>
            </w:r>
          </w:p>
        </w:tc>
        <w:tc>
          <w:tcPr>
            <w:tcW w:type="dxa" w:w="1927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Estado</w:t>
            </w:r>
          </w:p>
        </w:tc>
        <w:tc>
          <w:tcPr>
            <w:tcW w:type="dxa" w:w="2494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Observações</w:t>
            </w:r>
          </w:p>
        </w:tc>
      </w:tr>
      <w:tr>
        <w:trPr>
          <w:trHeight w:val="442" w:hRule="atLeast"/>
        </w:trPr>
        <w:tc>
          <w:tcPr>
            <w:tcW w:type="dxa" w:w="4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32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32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232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442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232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92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OK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Pendente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Em revisão</w:t>
            </w:r>
          </w:p>
        </w:tc>
        <w:tc>
          <w:tcPr>
            <w:tcW w:type="dxa" w:w="249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Pendências e Decisões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Registo das pendências, exclusões de âmbito e novos pedidos levantados durante a sessão.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2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3.1 Itens pendentes (não bloqueantes para avançar)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Descrição / decisão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2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3.2 Itens excluídos do âmbito desta fase (Parking Lot)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Descrição / decisão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2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3.3 Novos pedidos identificados durante a sessão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Descrição / decisão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Critérios de Aceitação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Critérios que devem estar confirmados pelo SPoC antes da aprovação formal.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80"/>
      </w:pPr>
      <w:r>
        <w:rPr>
          <w:rFonts w:ascii="Aptos" w:hAnsi="Aptos" w:cs="Aptos"/>
          <w:b w:val="0"/>
          <w:color w:val="5A697D"/>
          <w:sz w:val="17"/>
        </w:rPr>
        <w:t>O SPoC confirma que: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Todos os fluxos assinalados como 'OK' foram testados pelo SPoC e/ou key-users.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Os dados de teste utilizados são representativos dos dados reais de produção.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Os itens pendentes identificados foram registados no backlog e têm responsável e prazo atribuídos.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A equipa está preparada para avançar para a fase seguinte / Go-Live.</w:t>
      </w: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Assinaturas de Aprovação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Aprovação formal para avançar para a fase seguinte ou para o Go-Live.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60"/>
      </w:pPr>
      <w:r>
        <w:rPr>
          <w:rFonts w:ascii="Aptos" w:hAnsi="Aptos" w:cs="Aptos"/>
          <w:b w:val="0"/>
          <w:color w:val="1F2937"/>
          <w:sz w:val="18"/>
        </w:rPr>
        <w:t>A assinatura abaixo confirma que os fluxos assinalados como OK foram validados e que as pendências remanescentes foram registadas para acompanhamento.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BF7FF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Project Leader — Odoo</w:t>
            </w:r>
          </w:p>
        </w:tc>
        <w:tc>
          <w:tcPr>
            <w:tcW w:type="dxa" w:w="4819"/>
            <w:shd w:fill="EBF7FF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SPoC — Cliente</w:t>
            </w:r>
          </w:p>
        </w:tc>
      </w:tr>
      <w:tr>
        <w:trPr>
          <w:trHeight w:val="1190" w:hRule="atLeast"/>
        </w:trPr>
        <w:tc>
          <w:tcPr>
            <w:tcW w:type="dxa" w:w="4819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Nome: ______________________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7"/>
              </w:rPr>
              <w:t>Data: _______________________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7"/>
              </w:rPr>
              <w:t>Assinatura:</w:t>
            </w:r>
          </w:p>
        </w:tc>
        <w:tc>
          <w:tcPr>
            <w:tcW w:type="dxa" w:w="4819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Nome: ______________________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7"/>
              </w:rPr>
              <w:t>Data: _______________________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7"/>
              </w:rPr>
              <w:t>Assinatura: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Business Analysis Validation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VALIDAÇÃO DA ANÁLISE DE NEGÓCIO</dc:title>
  <dc:subject>Business Analysis Validation - Odoo Implementation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