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Triplex Interiores — Odoo 17.0 Enterprise</w:t>
      </w:r>
    </w:p>
    <w:p>
      <w:pPr>
        <w:jc w:val="center"/>
      </w:pPr>
      <w:r>
        <w:rPr>
          <w:color w:val="707070"/>
          <w:sz w:val="28"/>
        </w:rPr>
        <w:t>Levantamento de Âmbito</w:t>
      </w:r>
    </w:p>
    <w:p/>
    <w:p>
      <w:r>
        <w:rPr>
          <w:b w:val="0"/>
          <w:i/>
        </w:rPr>
        <w:t>Documento de trabalho para validação interna do âmbito do projeto, em conjunto com os intervenientes. Os factos são derivados do espelho do projeto no Odoo (sincronizado em 2026-06-16 08:20:38) e do repositório de customizações. Itens marcados PONTO POR VALIDAR carecem de confirmação.</w:t>
      </w:r>
    </w:p>
    <w:p>
      <w:pPr>
        <w:pStyle w:val="Heading1"/>
      </w:pPr>
      <w:r>
        <w:t>1. Contexto e Objetivo de Negócio</w:t>
      </w:r>
    </w:p>
    <w:p>
      <w:r>
        <w:rPr>
          <w:b/>
        </w:rPr>
        <w:t xml:space="preserve">Cliente: </w:t>
      </w:r>
      <w:r>
        <w:t>Triplex Interiores Unipessoal, Lda</w:t>
      </w:r>
    </w:p>
    <w:p>
      <w:r>
        <w:rPr>
          <w:b/>
        </w:rPr>
        <w:t xml:space="preserve">Objetivo: </w:t>
      </w:r>
      <w:r>
        <w:t>Unificar a operação comercial, produtiva e de catálogo num único ERP, com website integrado, eliminando silos de informação e dando visibilidade end-to-end do pedido à entrega.</w:t>
      </w:r>
    </w:p>
    <w:p>
      <w:r>
        <w:rPr>
          <w:b/>
        </w:rPr>
        <w:t xml:space="preserve">Âmbito do repositório: </w:t>
      </w:r>
      <w:r>
        <w:t>Implementação Odoo 17 Enterprise on-premise para a Triplex Interiores, cobrindo o ciclo comercial (CRM/Vendas), operação (Compras/Inventário/Produção) e presença digital (Website/Catálogos).</w:t>
      </w:r>
    </w:p>
    <w:p>
      <w:r>
        <w:rPr>
          <w:b/>
        </w:rPr>
        <w:t xml:space="preserve">Trigger: </w:t>
      </w:r>
      <w:r>
        <w:t>Implementação inicial de ERP integrado para suportar operação de design/produção de interiores (substituição de ferramentas dispersas)</w:t>
      </w:r>
    </w:p>
    <w:p>
      <w:r>
        <w:rPr>
          <w:b w:val="0"/>
          <w:i/>
          <w:color w:val="707070"/>
        </w:rPr>
        <w:t>PONTO POR VALIDAR — O impacto de negócio não está registado no Odoo.</w:t>
      </w:r>
    </w:p>
    <w:p>
      <w:pPr>
        <w:pStyle w:val="Heading1"/>
      </w:pPr>
      <w:r>
        <w:t>2. Processo Atual (AS-IS)</w:t>
      </w:r>
    </w:p>
    <w:p>
      <w:r>
        <w:rPr>
          <w:b w:val="0"/>
          <w:i w:val="0"/>
        </w:rPr>
        <w:t>O levantamento factual do processo atual ainda não foi formalizado no Odoo (campos de processo atual em branco). Os sinais abaixo derivam do trigger, objetivo e tarefas do projeto.</w:t>
      </w:r>
    </w:p>
    <w:p>
      <w:r>
        <w:rPr>
          <w:b w:val="0"/>
          <w:i/>
          <w:color w:val="707070"/>
        </w:rPr>
        <w:t>PONTO POR VALIDAR — Descrição narrativa do processo AS-IS por área (vendas, compras, produção, stock, etc.) por levantar com o cliente.</w:t>
      </w:r>
    </w:p>
    <w:p>
      <w:pPr>
        <w:pStyle w:val="Heading1"/>
      </w:pPr>
      <w:r>
        <w:t>3. Problema ou Necessidade Identificada</w:t>
      </w:r>
    </w:p>
    <w:p>
      <w:r>
        <w:rPr>
          <w:b w:val="0"/>
          <w:i/>
          <w:color w:val="707070"/>
        </w:rPr>
        <w:t>PONTO POR VALIDAR — A necessidade não está formalizada no Odoo.</w:t>
      </w:r>
    </w:p>
    <w:p>
      <w:r>
        <w:rPr>
          <w:b w:val="0"/>
          <w:i/>
        </w:rPr>
        <w:t>Necessidade inferida a partir do objetivo declarado (a confirmar): Unificar a operação comercial, produtiva e de catálogo num único ERP, com website integrado, eliminando silos de informação e dando visibilidade end-to-end do pedido à entrega.</w:t>
      </w:r>
    </w:p>
    <w:p>
      <w:pPr>
        <w:pStyle w:val="Heading1"/>
      </w:pPr>
      <w:r>
        <w:t>4. Âmbito Incluído</w:t>
      </w:r>
    </w:p>
    <w:p>
      <w:r>
        <w:rPr>
          <w:b w:val="0"/>
          <w:i w:val="0"/>
        </w:rPr>
        <w:t>Cada item é verificável quando concluído. ☐ = por confirmar/validar com o cliente.</w:t>
      </w:r>
    </w:p>
    <w:p>
      <w:pPr>
        <w:pStyle w:val="Heading2"/>
      </w:pPr>
      <w:r>
        <w:t>4.1 Áreas e fases em âmbito (marcos)</w:t>
      </w:r>
    </w:p>
    <w:p>
      <w:r>
        <w:t>☐  Vendas, CRM  (data-alvo: 2025-02-13)</w:t>
      </w:r>
    </w:p>
    <w:p>
      <w:r>
        <w:t>☐  Produção  (data-alvo: 2026-03-01)</w:t>
      </w:r>
    </w:p>
    <w:p>
      <w:r>
        <w:t>☐  Compras, Inventário  (data-alvo: 2025-03-12)</w:t>
      </w:r>
    </w:p>
    <w:p>
      <w:r>
        <w:t>☐  Catalogos  (data-alvo: 2025-08-15)</w:t>
      </w:r>
    </w:p>
    <w:p>
      <w:r>
        <w:t>☐  Website  (data-alvo: 2026-01-15)</w:t>
      </w:r>
    </w:p>
    <w:p>
      <w:r>
        <w:t>☐  Integração Faturação PHC  (data-alvo: 2026-02-17)</w:t>
      </w:r>
    </w:p>
    <w:p>
      <w:r>
        <w:t>☐  GT + PHC  (data-alvo: 2026-04-30)</w:t>
      </w:r>
    </w:p>
    <w:p>
      <w:pPr>
        <w:pStyle w:val="Heading2"/>
      </w:pPr>
      <w:r>
        <w:t>4.2 Trabalho em curso e backlog ativo</w:t>
      </w:r>
    </w:p>
    <w:p>
      <w:r>
        <w:rPr>
          <w:b/>
          <w:i w:val="0"/>
        </w:rPr>
        <w:t>Frentes atualmente em curso ou em backlog imediato (a confirmar prioridade e datas):</w:t>
      </w:r>
    </w:p>
    <w:p>
      <w:r>
        <w:rPr>
          <w:b/>
          <w:i w:val="0"/>
        </w:rPr>
        <w:t>Sprint in Progress:</w:t>
      </w:r>
    </w:p>
    <w:p>
      <w:r>
        <w:t>☐  Definição do processo Geral</w:t>
      </w:r>
    </w:p>
    <w:p>
      <w:r>
        <w:rPr>
          <w:b/>
          <w:i w:val="0"/>
        </w:rPr>
        <w:t>Sprint Backlog:</w:t>
      </w:r>
    </w:p>
    <w:p>
      <w:r>
        <w:t>☐  3 niveis de descontos nas propostas</w:t>
      </w:r>
    </w:p>
    <w:p>
      <w:r>
        <w:t>☐  3 descontos nas linhas da encomenda/proposta</w:t>
      </w:r>
    </w:p>
    <w:p>
      <w:r>
        <w:t>☐  Importar terceiros</w:t>
      </w:r>
    </w:p>
    <w:p>
      <w:r>
        <w:t>☐  Configuração de compras</w:t>
      </w:r>
    </w:p>
    <w:p>
      <w:r>
        <w:t>☐  Preços de variantes em multiempresa</w:t>
      </w:r>
    </w:p>
    <w:p>
      <w:r>
        <w:t>☐  Etiquetas A4</w:t>
      </w:r>
    </w:p>
    <w:p>
      <w:r>
        <w:t>☐  Filtro entre datas modulo paineis</w:t>
      </w:r>
    </w:p>
    <w:p>
      <w:r>
        <w:t>☐  Formação na Produção</w:t>
      </w:r>
    </w:p>
    <w:p>
      <w:r>
        <w:rPr>
          <w:b/>
          <w:i w:val="0"/>
        </w:rPr>
        <w:t>Backlog:</w:t>
      </w:r>
    </w:p>
    <w:p>
      <w:r>
        <w:t>☐  Analise de ficheiros mestre Compras</w:t>
      </w:r>
    </w:p>
    <w:p>
      <w:r>
        <w:t>☐  Acompanhamento</w:t>
      </w:r>
    </w:p>
    <w:p>
      <w:r>
        <w:t>☐  Ajustes Odoo Triplex/Oficinna22</w:t>
      </w:r>
    </w:p>
    <w:p>
      <w:r>
        <w:t>☐  Reunião</w:t>
      </w:r>
    </w:p>
    <w:p>
      <w:r>
        <w:t>☐  Tarefas Reunião 03/01</w:t>
      </w:r>
    </w:p>
    <w:p>
      <w:r>
        <w:t>☐  Ajustes</w:t>
      </w:r>
    </w:p>
    <w:p>
      <w:r>
        <w:t>☐  Triplex Ajustes</w:t>
      </w:r>
    </w:p>
    <w:p>
      <w:r>
        <w:t>☐  TRP - Inventário</w:t>
      </w:r>
    </w:p>
    <w:p>
      <w:r>
        <w:t>☐  TRP - Shop Floor</w:t>
      </w:r>
    </w:p>
    <w:p>
      <w:r>
        <w:t>☐  TRP - Tesouraria</w:t>
      </w:r>
    </w:p>
    <w:p>
      <w:r>
        <w:t>☐  Erro ao lançar artigo em Cotação</w:t>
      </w:r>
    </w:p>
    <w:p>
      <w:r>
        <w:t>☐  Catalogo alguns produtos saem deformatados</w:t>
      </w:r>
    </w:p>
    <w:p>
      <w:r>
        <w:t>☐  OF22 layout de compra</w:t>
      </w:r>
    </w:p>
    <w:p>
      <w:r>
        <w:t>☐  Mudança vídeo website casamagna</w:t>
      </w:r>
    </w:p>
    <w:p>
      <w:r>
        <w:t>☐  Migrar para SH</w:t>
      </w:r>
    </w:p>
    <w:p>
      <w:pPr>
        <w:pStyle w:val="Heading1"/>
      </w:pPr>
      <w:r>
        <w:t>5. Catálogo de Módulos / Customizações (44)</w:t>
      </w:r>
    </w:p>
    <w:p>
      <w:r>
        <w:rPr>
          <w:b w:val="0"/>
          <w:i w:val="0"/>
        </w:rPr>
        <w:t>Inventário das customizações presentes no repositório parametroglobaladmin/Triplex (branch main).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Módulo (técnico)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PG_Etiquetas_A4</w:t>
            </w:r>
          </w:p>
        </w:tc>
        <w:tc>
          <w:tcPr>
            <w:tcW w:type="dxa" w:w="2160"/>
          </w:tcPr>
          <w:p>
            <w:r>
              <w:t>PG_Etiquetas_A4</w:t>
            </w:r>
          </w:p>
        </w:tc>
        <w:tc>
          <w:tcPr>
            <w:tcW w:type="dxa" w:w="2160"/>
          </w:tcPr>
          <w:p>
            <w:r>
              <w:t>Botões para imprimir etiquetas/documentos A4 a partir de produtos, picking e venda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pg_255</w:t>
            </w:r>
          </w:p>
        </w:tc>
        <w:tc>
          <w:tcPr>
            <w:tcW w:type="dxa" w:w="2160"/>
          </w:tcPr>
          <w:p>
            <w:r>
              <w:t>PG 255 Pricelist Formula</w:t>
            </w:r>
          </w:p>
        </w:tc>
        <w:tc>
          <w:tcPr>
            <w:tcW w:type="dxa" w:w="2160"/>
          </w:tcPr>
          <w:p>
            <w:r>
              <w:t>Aplica as fórmulas de preço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pg_a4_label</w:t>
            </w:r>
          </w:p>
        </w:tc>
        <w:tc>
          <w:tcPr>
            <w:tcW w:type="dxa" w:w="2160"/>
          </w:tcPr>
          <w:p>
            <w:r>
              <w:t>PG A4 Label</w:t>
            </w:r>
          </w:p>
        </w:tc>
        <w:tc>
          <w:tcPr>
            <w:tcW w:type="dxa" w:w="2160"/>
          </w:tcPr>
          <w:p>
            <w:r>
              <w:t>Imprime etiquetas A4 (uma por linha) a partir de uma transferência de stock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pg_backtrack_fields</w:t>
            </w:r>
          </w:p>
        </w:tc>
        <w:tc>
          <w:tcPr>
            <w:tcW w:type="dxa" w:w="2160"/>
          </w:tcPr>
          <w:p>
            <w:r>
              <w:t>Backtrack SO and MO Fields to IN Picking</w:t>
            </w:r>
          </w:p>
        </w:tc>
        <w:tc>
          <w:tcPr>
            <w:tcW w:type="dxa" w:w="2160"/>
          </w:tcPr>
          <w:p>
            <w:r>
              <w:t>Traz para a receção (IN) a venda/ordem de fabrico de origem, para impressão de etiquetas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pg_catalog</w:t>
            </w:r>
          </w:p>
        </w:tc>
        <w:tc>
          <w:tcPr>
            <w:tcW w:type="dxa" w:w="2160"/>
          </w:tcPr>
          <w:p>
            <w:r>
              <w:t>PG Product Catalog</w:t>
            </w:r>
          </w:p>
        </w:tc>
        <w:tc>
          <w:tcPr>
            <w:tcW w:type="dxa" w:w="2160"/>
          </w:tcPr>
          <w:p>
            <w:r>
              <w:t>Imprime catálogos de produto em PDF em várias versões (Standard, 255, USA, USA-EUR, Maison Dorée)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pg_comercial_order_visibility</w:t>
            </w:r>
          </w:p>
        </w:tc>
        <w:tc>
          <w:tcPr>
            <w:tcW w:type="dxa" w:w="2160"/>
          </w:tcPr>
          <w:p>
            <w:r>
              <w:t>PG Comercial Order Visibility</w:t>
            </w:r>
          </w:p>
        </w:tc>
        <w:tc>
          <w:tcPr>
            <w:tcW w:type="dxa" w:w="2160"/>
          </w:tcPr>
          <w:p>
            <w:r>
              <w:t>Comerciais só veem as suas próprias encomendas de venda e compra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pg_crm</w:t>
            </w:r>
          </w:p>
        </w:tc>
        <w:tc>
          <w:tcPr>
            <w:tcW w:type="dxa" w:w="2160"/>
          </w:tcPr>
          <w:p>
            <w:r>
              <w:t>CRM Lead Quotation Cleanup</w:t>
            </w:r>
          </w:p>
        </w:tc>
        <w:tc>
          <w:tcPr>
            <w:tcW w:type="dxa" w:w="2160"/>
          </w:tcPr>
          <w:p>
            <w:r>
              <w:t>Ao marcar um lead como perdido, apaga os orçamentos e documentos associados (AÇÃO DESTRUTIVA)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pg_description</w:t>
            </w:r>
          </w:p>
        </w:tc>
        <w:tc>
          <w:tcPr>
            <w:tcW w:type="dxa" w:w="2160"/>
          </w:tcPr>
          <w:p>
            <w:r>
              <w:t>PG Description Enhancements</w:t>
            </w:r>
          </w:p>
        </w:tc>
        <w:tc>
          <w:tcPr>
            <w:tcW w:type="dxa" w:w="2160"/>
          </w:tcPr>
          <w:p>
            <w:r>
              <w:t>Limpa e formata automaticamente a descrição das linhas de venda a partir dos atributos da variante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pg_email_cc</w:t>
            </w:r>
          </w:p>
        </w:tc>
        <w:tc>
          <w:tcPr>
            <w:tcW w:type="dxa" w:w="2160"/>
          </w:tcPr>
          <w:p>
            <w:r>
              <w:t>Email Cc</w:t>
            </w:r>
          </w:p>
        </w:tc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pg_hide_price_snippet</w:t>
            </w:r>
          </w:p>
        </w:tc>
        <w:tc>
          <w:tcPr>
            <w:tcW w:type="dxa" w:w="2160"/>
          </w:tcPr>
          <w:p>
            <w:r>
              <w:t>Hide Product Price Snippets</w:t>
            </w:r>
          </w:p>
        </w:tc>
        <w:tc>
          <w:tcPr>
            <w:tcW w:type="dxa" w:w="2160"/>
          </w:tcPr>
          <w:p>
            <w:r>
              <w:t>Marca os preços do website como não-indexáveis para evitar rich snippets de preço no Google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pg_import_price_extra</w:t>
            </w:r>
          </w:p>
        </w:tc>
        <w:tc>
          <w:tcPr>
            <w:tcW w:type="dxa" w:w="2160"/>
          </w:tcPr>
          <w:p>
            <w:r>
              <w:t>PTAV Price Extra Import</w:t>
            </w:r>
          </w:p>
        </w:tc>
        <w:tc>
          <w:tcPr>
            <w:tcW w:type="dxa" w:w="2160"/>
          </w:tcPr>
          <w:p>
            <w:r>
              <w:t>Wizard para importar o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pg_intercompany_po_so_sync</w:t>
            </w:r>
          </w:p>
        </w:tc>
        <w:tc>
          <w:tcPr>
            <w:tcW w:type="dxa" w:w="2160"/>
          </w:tcPr>
          <w:p>
            <w:r>
              <w:t>PG Intercompany PO SO Sync</w:t>
            </w:r>
          </w:p>
        </w:tc>
        <w:tc>
          <w:tcPr>
            <w:tcW w:type="dxa" w:w="2160"/>
          </w:tcPr>
          <w:p>
            <w:r>
              <w:t>Preserva descrição e anexos das linhas da PO ao gerar a venda intercompany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pg_internal_reference</w:t>
            </w:r>
          </w:p>
        </w:tc>
        <w:tc>
          <w:tcPr>
            <w:tcW w:type="dxa" w:w="2160"/>
          </w:tcPr>
          <w:p>
            <w:r>
              <w:t>Product Variant Internal Reference</w:t>
            </w:r>
          </w:p>
        </w:tc>
        <w:tc>
          <w:tcPr>
            <w:tcW w:type="dxa" w:w="2160"/>
          </w:tcPr>
          <w:p>
            <w:r>
              <w:t>Gera automaticamente a referência interna (default_code) das variantes a partir de um código base + contador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</w:tr>
      <w:tr>
        <w:tc>
          <w:tcPr>
            <w:tcW w:type="dxa" w:w="2160"/>
          </w:tcPr>
          <w:p>
            <w:r>
              <w:t>pg_mrp_default_workorders</w:t>
            </w:r>
          </w:p>
        </w:tc>
        <w:tc>
          <w:tcPr>
            <w:tcW w:type="dxa" w:w="2160"/>
          </w:tcPr>
          <w:p>
            <w:r>
              <w:t>pg MRP Centros de Trabalho por Defeito</w:t>
            </w:r>
          </w:p>
        </w:tc>
        <w:tc>
          <w:tcPr>
            <w:tcW w:type="dxa" w:w="2160"/>
          </w:tcPr>
          <w:p>
            <w:r>
              <w:t>Preenche por defeito as Ordens de Trabalho/Centros de Trabalho em todas as novas Ordens de Fabrico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pg_mrp_shopfloor_cards</w:t>
            </w:r>
          </w:p>
        </w:tc>
        <w:tc>
          <w:tcPr>
            <w:tcW w:type="dxa" w:w="2160"/>
          </w:tcPr>
          <w:p>
            <w:r>
              <w:t>PG MRP Shop Floor Cards</w:t>
            </w:r>
          </w:p>
        </w:tc>
        <w:tc>
          <w:tcPr>
            <w:tcW w:type="dxa" w:w="2160"/>
          </w:tcPr>
          <w:p>
            <w:r>
              <w:t>Cartões do Shop Floor com origem, leitura por código de barras e pré-visualização de PDF/imagem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pg_mrp_shopfloor_packing</w:t>
            </w:r>
          </w:p>
        </w:tc>
        <w:tc>
          <w:tcPr>
            <w:tcW w:type="dxa" w:w="2160"/>
          </w:tcPr>
          <w:p>
            <w:r>
              <w:t>PG MRP Shop Floor Packing List</w:t>
            </w:r>
          </w:p>
        </w:tc>
        <w:tc>
          <w:tcPr>
            <w:tcW w:type="dxa" w:w="2160"/>
          </w:tcPr>
          <w:p>
            <w:r>
              <w:t>Obriga o preenchimento do packing list do produto final ao fechar a produção no Shop Floor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pg_multi_company_replenish_routes</w:t>
            </w:r>
          </w:p>
        </w:tc>
        <w:tc>
          <w:tcPr>
            <w:tcW w:type="dxa" w:w="2160"/>
          </w:tcPr>
          <w:p>
            <w:r>
              <w:t>PG Replenish Route Assignment</w:t>
            </w:r>
          </w:p>
        </w:tc>
        <w:tc>
          <w:tcPr>
            <w:tcW w:type="dxa" w:w="2160"/>
          </w:tcPr>
          <w:p>
            <w:r>
              <w:t>Cria automaticamente regras de reabastecimento (orderpoints) por armazém para produtos partilhados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pg_multi_company_routes</w:t>
            </w:r>
          </w:p>
        </w:tc>
        <w:tc>
          <w:tcPr>
            <w:tcW w:type="dxa" w:w="2160"/>
          </w:tcPr>
          <w:p>
            <w:r>
              <w:t>Multi-Company Routes: Oficinna 22</w:t>
            </w:r>
          </w:p>
        </w:tc>
        <w:tc>
          <w:tcPr>
            <w:tcW w:type="dxa" w:w="2160"/>
          </w:tcPr>
          <w:p>
            <w:r>
              <w:t>Força rotas de abastecimento (Comprar/Fabricar + MTO) por empresa ao confirmar a venda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pg_multi_discount</w:t>
            </w:r>
          </w:p>
        </w:tc>
        <w:tc>
          <w:tcPr>
            <w:tcW w:type="dxa" w:w="2160"/>
          </w:tcPr>
          <w:p>
            <w:r>
              <w:t>All in One Multi Discount</w:t>
            </w:r>
          </w:p>
        </w:tc>
        <w:tc>
          <w:tcPr>
            <w:tcW w:type="dxa" w:w="2160"/>
          </w:tcPr>
          <w:p>
            <w:r>
              <w:t>Descontos múltiplos em cascata (ex.: 10+5+3) em vendas, compras e faturas</w:t>
            </w:r>
          </w:p>
        </w:tc>
        <w:tc>
          <w:tcPr>
            <w:tcW w:type="dxa" w:w="2160"/>
          </w:tcPr>
          <w:p>
            <w:r>
              <w:t>0.0.3</w:t>
            </w:r>
          </w:p>
        </w:tc>
      </w:tr>
      <w:tr>
        <w:tc>
          <w:tcPr>
            <w:tcW w:type="dxa" w:w="2160"/>
          </w:tcPr>
          <w:p>
            <w:r>
              <w:t>pg_newsletter_subscribe_patch</w:t>
            </w:r>
          </w:p>
        </w:tc>
        <w:tc>
          <w:tcPr>
            <w:tcW w:type="dxa" w:w="2160"/>
          </w:tcPr>
          <w:p>
            <w:r>
              <w:t>Newsletter subscribe patch</w:t>
            </w:r>
          </w:p>
        </w:tc>
        <w:tc>
          <w:tcPr>
            <w:tcW w:type="dxa" w:w="2160"/>
          </w:tcPr>
          <w:p>
            <w:r>
              <w:t>Sanitiza os pedidos de subscrição da newsletter (whitelist de campos)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pg_packing_list</w:t>
            </w:r>
          </w:p>
        </w:tc>
        <w:tc>
          <w:tcPr>
            <w:tcW w:type="dxa" w:w="2160"/>
          </w:tcPr>
          <w:p>
            <w:r>
              <w:t>pg_packing_list</w:t>
            </w:r>
          </w:p>
        </w:tc>
        <w:tc>
          <w:tcPr>
            <w:tcW w:type="dxa" w:w="2160"/>
          </w:tcPr>
          <w:p>
            <w:r>
              <w:t>Dimensões, pesos e volume (CBM) nas transferências de stock, para o packing list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pg_packing_list_confirm</w:t>
            </w:r>
          </w:p>
        </w:tc>
        <w:tc>
          <w:tcPr>
            <w:tcW w:type="dxa" w:w="2160"/>
          </w:tcPr>
          <w:p>
            <w:r>
              <w:t>pg_packing_list_confirm</w:t>
            </w:r>
          </w:p>
        </w:tc>
        <w:tc>
          <w:tcPr>
            <w:tcW w:type="dxa" w:w="2160"/>
          </w:tcPr>
          <w:p>
            <w:r>
              <w:t>Exige confirmação do packing list antes de validar a expedição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pg_packing_list_triplex</w:t>
            </w:r>
          </w:p>
        </w:tc>
        <w:tc>
          <w:tcPr>
            <w:tcW w:type="dxa" w:w="2160"/>
          </w:tcPr>
          <w:p>
            <w:r>
              <w:t>Packing List Personalizado</w:t>
            </w:r>
          </w:p>
        </w:tc>
        <w:tc>
          <w:tcPr>
            <w:tcW w:type="dxa" w:w="2160"/>
          </w:tcPr>
          <w:p>
            <w:r>
              <w:t>Packing list Triplex: volumes, dimensões (até 6), cubicagem e peso por produto, venda e entrega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pg_partner_statement</w:t>
            </w:r>
          </w:p>
        </w:tc>
        <w:tc>
          <w:tcPr>
            <w:tcW w:type="dxa" w:w="2160"/>
          </w:tcPr>
          <w:p>
            <w:r>
              <w:t>Extrato Simplificado de Clientes</w:t>
            </w:r>
          </w:p>
        </w:tc>
        <w:tc>
          <w:tcPr>
            <w:tcW w:type="dxa" w:w="2160"/>
          </w:tcPr>
          <w:p>
            <w:r>
              <w:t>Relatório simples de faturação e dívida por cliente num intervalo de datas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pg_phc_api</w:t>
            </w:r>
          </w:p>
        </w:tc>
        <w:tc>
          <w:tcPr>
            <w:tcW w:type="dxa" w:w="2160"/>
          </w:tcPr>
          <w:p>
            <w:r>
              <w:t>PHC Connector</w:t>
            </w:r>
          </w:p>
        </w:tc>
        <w:tc>
          <w:tcPr>
            <w:tcW w:type="dxa" w:w="2160"/>
          </w:tcPr>
          <w:p>
            <w:r>
              <w:t>Sincroniza clientes (res.partner) do Odoo para o PHC CSWeb via Web Service SOAP</w:t>
            </w:r>
          </w:p>
        </w:tc>
        <w:tc>
          <w:tcPr>
            <w:tcW w:type="dxa" w:w="2160"/>
          </w:tcPr>
          <w:p>
            <w:r>
              <w:t>2.0.2</w:t>
            </w:r>
          </w:p>
        </w:tc>
      </w:tr>
      <w:tr>
        <w:tc>
          <w:tcPr>
            <w:tcW w:type="dxa" w:w="2160"/>
          </w:tcPr>
          <w:p>
            <w:r>
              <w:t>pg_phc_api_integration</w:t>
            </w:r>
          </w:p>
        </w:tc>
        <w:tc>
          <w:tcPr>
            <w:tcW w:type="dxa" w:w="2160"/>
          </w:tcPr>
          <w:p>
            <w:r>
              <w:t>pg PHC Api Integration</w:t>
            </w:r>
          </w:p>
        </w:tc>
        <w:tc>
          <w:tcPr>
            <w:tcW w:type="dxa" w:w="2160"/>
          </w:tcPr>
          <w:p>
            <w:r>
              <w:t>Sincroniza faturas e guias de transporte do Odoo para o PHC e devolve o PDF oficial</w:t>
            </w:r>
          </w:p>
        </w:tc>
        <w:tc>
          <w:tcPr>
            <w:tcW w:type="dxa" w:w="2160"/>
          </w:tcPr>
          <w:p>
            <w:r>
              <w:t>17.0.2.0.0</w:t>
            </w:r>
          </w:p>
        </w:tc>
      </w:tr>
      <w:tr>
        <w:tc>
          <w:tcPr>
            <w:tcW w:type="dxa" w:w="2160"/>
          </w:tcPr>
          <w:p>
            <w:r>
              <w:t>pg_phc_api_integration_old</w:t>
            </w:r>
          </w:p>
        </w:tc>
        <w:tc>
          <w:tcPr>
            <w:tcW w:type="dxa" w:w="2160"/>
          </w:tcPr>
          <w:p>
            <w:r>
              <w:t>[OBSOLETO] pg PHC Api Integration</w:t>
            </w:r>
          </w:p>
        </w:tc>
        <w:tc>
          <w:tcPr>
            <w:tcW w:type="dxa" w:w="2160"/>
          </w:tcPr>
          <w:p>
            <w:r>
              <w:t>[OBSOLETO — substituído por pg_phc_api_integration] PHC Api Integration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pg_phc_api_old</w:t>
            </w:r>
          </w:p>
        </w:tc>
        <w:tc>
          <w:tcPr>
            <w:tcW w:type="dxa" w:w="2160"/>
          </w:tcPr>
          <w:p>
            <w:r>
              <w:t>[OBSOLETO] PHC Connector</w:t>
            </w:r>
          </w:p>
        </w:tc>
        <w:tc>
          <w:tcPr>
            <w:tcW w:type="dxa" w:w="2160"/>
          </w:tcPr>
          <w:p>
            <w:r>
              <w:t>[OBSOLETO — substituído por pg_phc_api] Sync customers between Odoo and PHC CSWeb</w:t>
            </w:r>
          </w:p>
        </w:tc>
        <w:tc>
          <w:tcPr>
            <w:tcW w:type="dxa" w:w="2160"/>
          </w:tcPr>
          <w:p>
            <w:r>
              <w:t>2.0.2</w:t>
            </w:r>
          </w:p>
        </w:tc>
      </w:tr>
      <w:tr>
        <w:tc>
          <w:tcPr>
            <w:tcW w:type="dxa" w:w="2160"/>
          </w:tcPr>
          <w:p>
            <w:r>
              <w:t>pg_planeamento_oficina</w:t>
            </w:r>
          </w:p>
        </w:tc>
        <w:tc>
          <w:tcPr>
            <w:tcW w:type="dxa" w:w="2160"/>
          </w:tcPr>
          <w:p>
            <w:r>
              <w:t>pg Planeamento Oficina</w:t>
            </w:r>
          </w:p>
        </w:tc>
        <w:tc>
          <w:tcPr>
            <w:tcW w:type="dxa" w:w="2160"/>
          </w:tcPr>
          <w:p>
            <w:r>
              <w:t>Painel de planeamento da oficina (CEO/Administração) em tempo real, substituindo o Excel</w:t>
            </w:r>
          </w:p>
        </w:tc>
        <w:tc>
          <w:tcPr>
            <w:tcW w:type="dxa" w:w="2160"/>
          </w:tcPr>
          <w:p>
            <w:r>
              <w:t>17.0.2.1.0</w:t>
            </w:r>
          </w:p>
        </w:tc>
      </w:tr>
      <w:tr>
        <w:tc>
          <w:tcPr>
            <w:tcW w:type="dxa" w:w="2160"/>
          </w:tcPr>
          <w:p>
            <w:r>
              <w:t>pg_price_table</w:t>
            </w:r>
          </w:p>
        </w:tc>
        <w:tc>
          <w:tcPr>
            <w:tcW w:type="dxa" w:w="2160"/>
          </w:tcPr>
          <w:p>
            <w:r>
              <w:t>PG Dynamic Consumption Table for Manufacturing Orders</w:t>
            </w:r>
          </w:p>
        </w:tc>
        <w:tc>
          <w:tcPr>
            <w:tcW w:type="dxa" w:w="2160"/>
          </w:tcPr>
          <w:p>
            <w:r>
              <w:t>Define a quantidade a consumir nas Ordens de Fabrico a partir de uma tabela por escalão de quantidade no produto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pg_print_zpl_label</w:t>
            </w:r>
          </w:p>
        </w:tc>
        <w:tc>
          <w:tcPr>
            <w:tcW w:type="dxa" w:w="2160"/>
          </w:tcPr>
          <w:p>
            <w:r>
              <w:t>Print ZPL Label on Picking</w:t>
            </w:r>
          </w:p>
        </w:tc>
        <w:tc>
          <w:tcPr>
            <w:tcW w:type="dxa" w:w="2160"/>
          </w:tcPr>
          <w:p>
            <w:r>
              <w:t>Imprime etiquetas de receção em ZPL numa impressora Zebra (via IoT Box) a partir do picking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pg_product_multi_attachment</w:t>
            </w:r>
          </w:p>
        </w:tc>
        <w:tc>
          <w:tcPr>
            <w:tcW w:type="dxa" w:w="2160"/>
          </w:tcPr>
          <w:p>
            <w:r>
              <w:t>PG Product Multi Attachment</w:t>
            </w:r>
          </w:p>
        </w:tc>
        <w:tc>
          <w:tcPr>
            <w:tcW w:type="dxa" w:w="2160"/>
          </w:tcPr>
          <w:p>
            <w:r>
              <w:t>Vários anexos por produto, herdados nas linhas de venda/compra e juntos ao email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pg_product_variant_description_bytesfuel</w:t>
            </w:r>
          </w:p>
        </w:tc>
        <w:tc>
          <w:tcPr>
            <w:tcW w:type="dxa" w:w="2160"/>
          </w:tcPr>
          <w:p>
            <w:r>
              <w:t>PG Website Product Variant Description</w:t>
            </w:r>
          </w:p>
        </w:tc>
        <w:tc>
          <w:tcPr>
            <w:tcW w:type="dxa" w:w="2160"/>
          </w:tcPr>
          <w:p>
            <w:r>
              <w:t>Descrição própria por variante de produto, mostrada na loja online e disponível em vendas/compras</w:t>
            </w:r>
          </w:p>
        </w:tc>
        <w:tc>
          <w:tcPr>
            <w:tcW w:type="dxa" w:w="2160"/>
          </w:tcPr>
          <w:p>
            <w:r>
              <w:t>17.0.1.0</w:t>
            </w:r>
          </w:p>
        </w:tc>
      </w:tr>
      <w:tr>
        <w:tc>
          <w:tcPr>
            <w:tcW w:type="dxa" w:w="2160"/>
          </w:tcPr>
          <w:p>
            <w:r>
              <w:t>pg_qrcode</w:t>
            </w:r>
          </w:p>
        </w:tc>
        <w:tc>
          <w:tcPr>
            <w:tcW w:type="dxa" w:w="2160"/>
          </w:tcPr>
          <w:p>
            <w:r>
              <w:t>QR Code Contact Scanner</w:t>
            </w:r>
          </w:p>
        </w:tc>
        <w:tc>
          <w:tcPr>
            <w:tcW w:type="dxa" w:w="2160"/>
          </w:tcPr>
          <w:p>
            <w:r>
              <w:t>Lê um QR code vCard com a câmara e cria automaticamente o contacto (res.partner)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pg_sale_line_price_lock</w:t>
            </w:r>
          </w:p>
        </w:tc>
        <w:tc>
          <w:tcPr>
            <w:tcW w:type="dxa" w:w="2160"/>
          </w:tcPr>
          <w:p>
            <w:r>
              <w:t>PG Sale Line Price Lock</w:t>
            </w:r>
          </w:p>
        </w:tc>
        <w:tc>
          <w:tcPr>
            <w:tcW w:type="dxa" w:w="2160"/>
          </w:tcPr>
          <w:p>
            <w:r>
              <w:t>Põe o preço unitário das linhas de venda em só leitura para um grupo de utilizadores</w:t>
            </w:r>
          </w:p>
        </w:tc>
        <w:tc>
          <w:tcPr>
            <w:tcW w:type="dxa" w:w="2160"/>
          </w:tcPr>
          <w:p>
            <w:r>
              <w:t>17.0.1.0.0</w:t>
            </w:r>
          </w:p>
        </w:tc>
      </w:tr>
      <w:tr>
        <w:tc>
          <w:tcPr>
            <w:tcW w:type="dxa" w:w="2160"/>
          </w:tcPr>
          <w:p>
            <w:r>
              <w:t>pg_shipping_filter</w:t>
            </w:r>
          </w:p>
        </w:tc>
        <w:tc>
          <w:tcPr>
            <w:tcW w:type="dxa" w:w="2160"/>
          </w:tcPr>
          <w:p>
            <w:r>
              <w:t>PG Partner Shipping Filter</w:t>
            </w:r>
          </w:p>
        </w:tc>
        <w:tc>
          <w:tcPr>
            <w:tcW w:type="dxa" w:w="2160"/>
          </w:tcPr>
          <w:p>
            <w:r>
              <w:t>Na venda, limita os endereços de entrega aos do cliente selecionado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pg_tecidos</w:t>
            </w:r>
          </w:p>
        </w:tc>
        <w:tc>
          <w:tcPr>
            <w:tcW w:type="dxa" w:w="2160"/>
          </w:tcPr>
          <w:p>
            <w:r>
              <w:t>PG Tecidos Customization</w:t>
            </w:r>
          </w:p>
        </w:tc>
        <w:tc>
          <w:tcPr>
            <w:tcW w:type="dxa" w:w="2160"/>
          </w:tcPr>
          <w:p>
            <w:r>
              <w:t>Gera automaticamente a lista de materiais (BOM) de cada Ordem de Fabrico com os tecidos/materiais escolhidos na variante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pg_variant_calculation</w:t>
            </w:r>
          </w:p>
        </w:tc>
        <w:tc>
          <w:tcPr>
            <w:tcW w:type="dxa" w:w="2160"/>
          </w:tcPr>
          <w:p>
            <w:r>
              <w:t>PG Product Attribute Price Extra Calculation</w:t>
            </w:r>
          </w:p>
        </w:tc>
        <w:tc>
          <w:tcPr>
            <w:tcW w:type="dxa" w:w="2160"/>
          </w:tcPr>
          <w:p>
            <w:r>
              <w:t>Calcula automaticamente o price_extra dos atributos e o preço de venda do produto a partir de m², margens e preços de fornecedor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pg_variant_upload</w:t>
            </w:r>
          </w:p>
        </w:tc>
        <w:tc>
          <w:tcPr>
            <w:tcW w:type="dxa" w:w="2160"/>
          </w:tcPr>
          <w:p>
            <w:r>
              <w:t>PG Variant Upload with Custom Attributes</w:t>
            </w:r>
          </w:p>
        </w:tc>
        <w:tc>
          <w:tcPr>
            <w:tcW w:type="dxa" w:w="2160"/>
          </w:tcPr>
          <w:p>
            <w:r>
              <w:t>Importa produtos, atributos, variantes e suplementos de preço a partir de um Excel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pg_vendor_bill_po_price_sync</w:t>
            </w:r>
          </w:p>
        </w:tc>
        <w:tc>
          <w:tcPr>
            <w:tcW w:type="dxa" w:w="2160"/>
          </w:tcPr>
          <w:p>
            <w:r>
              <w:t>pg Vendor Bill → PO Price Sync</w:t>
            </w:r>
          </w:p>
        </w:tc>
        <w:tc>
          <w:tcPr>
            <w:tcW w:type="dxa" w:w="2160"/>
          </w:tcPr>
          <w:p>
            <w:r>
              <w:t>Propaga preço e descontos editados numa linha de Fatura de Fornecedor para a linha da Ordem de Compra</w:t>
            </w:r>
          </w:p>
        </w:tc>
        <w:tc>
          <w:tcPr>
            <w:tcW w:type="dxa" w:w="2160"/>
          </w:tcPr>
          <w:p>
            <w:r>
              <w:t>17.0.2.0.0</w:t>
            </w:r>
          </w:p>
        </w:tc>
      </w:tr>
      <w:tr>
        <w:tc>
          <w:tcPr>
            <w:tcW w:type="dxa" w:w="2160"/>
          </w:tcPr>
          <w:p>
            <w:r>
              <w:t>pg_web_attach_pdf_view</w:t>
            </w:r>
          </w:p>
        </w:tc>
        <w:tc>
          <w:tcPr>
            <w:tcW w:type="dxa" w:w="2160"/>
          </w:tcPr>
          <w:p>
            <w:r>
              <w:t>PG Web Attachment PDF View</w:t>
            </w:r>
          </w:p>
        </w:tc>
        <w:tc>
          <w:tcPr>
            <w:tcW w:type="dxa" w:w="2160"/>
          </w:tcPr>
          <w:p>
            <w:r>
              <w:t>Documentos PDF do produto no website (abrir em vez de descarregar) + ajustes aos snippets dinâmicos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pg_website_attribute_image</w:t>
            </w:r>
          </w:p>
        </w:tc>
        <w:tc>
          <w:tcPr>
            <w:tcW w:type="dxa" w:w="2160"/>
          </w:tcPr>
          <w:p>
            <w:r>
              <w:t>PG Website Product Attribute Image</w:t>
            </w:r>
          </w:p>
        </w:tc>
        <w:tc>
          <w:tcPr>
            <w:tcW w:type="dxa" w:w="2160"/>
          </w:tcPr>
          <w:p>
            <w:r>
              <w:t>Imagem por valor de atributo (ex.: amostras de cor/tecido) na loja online</w:t>
            </w:r>
          </w:p>
        </w:tc>
        <w:tc>
          <w:tcPr>
            <w:tcW w:type="dxa" w:w="2160"/>
          </w:tcPr>
          <w:p>
            <w:r>
              <w:t>17.0.1.0</w:t>
            </w:r>
          </w:p>
        </w:tc>
      </w:tr>
      <w:tr>
        <w:tc>
          <w:tcPr>
            <w:tcW w:type="dxa" w:w="2160"/>
          </w:tcPr>
          <w:p>
            <w:r>
              <w:t>pg_website_attribute_image_old</w:t>
            </w:r>
          </w:p>
        </w:tc>
        <w:tc>
          <w:tcPr>
            <w:tcW w:type="dxa" w:w="2160"/>
          </w:tcPr>
          <w:p>
            <w:r>
              <w:t>[OBSOLETO] PG Website Product Attribute Image</w:t>
            </w:r>
          </w:p>
        </w:tc>
        <w:tc>
          <w:tcPr>
            <w:tcW w:type="dxa" w:w="2160"/>
          </w:tcPr>
          <w:p>
            <w:r>
              <w:t>[OBSOLETO — substituído por pg_website_attribute_image] Adding images to attribute values</w:t>
            </w:r>
          </w:p>
        </w:tc>
        <w:tc>
          <w:tcPr>
            <w:tcW w:type="dxa" w:w="2160"/>
          </w:tcPr>
          <w:p>
            <w:r>
              <w:t>17.0.1.0</w:t>
            </w:r>
          </w:p>
        </w:tc>
      </w:tr>
      <w:tr>
        <w:tc>
          <w:tcPr>
            <w:tcW w:type="dxa" w:w="2160"/>
          </w:tcPr>
          <w:p>
            <w:r>
              <w:t>pg_website_attribute_image_oldold</w:t>
            </w:r>
          </w:p>
        </w:tc>
        <w:tc>
          <w:tcPr>
            <w:tcW w:type="dxa" w:w="2160"/>
          </w:tcPr>
          <w:p>
            <w:r>
              <w:t>[OBSOLETO] PG Website Product Attribute Image</w:t>
            </w:r>
          </w:p>
        </w:tc>
        <w:tc>
          <w:tcPr>
            <w:tcW w:type="dxa" w:w="2160"/>
          </w:tcPr>
          <w:p>
            <w:r>
              <w:t>[OBSOLETO — substituído por pg_website_attribute_image] Adding images to attribute values</w:t>
            </w:r>
          </w:p>
        </w:tc>
        <w:tc>
          <w:tcPr>
            <w:tcW w:type="dxa" w:w="2160"/>
          </w:tcPr>
          <w:p>
            <w:r>
              <w:t>17.0.1.0</w:t>
            </w:r>
          </w:p>
        </w:tc>
      </w:tr>
    </w:tbl>
    <w:p>
      <w:pPr>
        <w:pStyle w:val="Heading1"/>
      </w:pPr>
      <w:r>
        <w:t>6. Âmbito Excluído</w:t>
      </w:r>
    </w:p>
    <w:p>
      <w:pPr>
        <w:pStyle w:val="ListBullet"/>
      </w:pPr>
      <w:r>
        <w:t>PONTO POR VALIDAR — sugestão de exclusões típicas a confirmar com cliente: Contabilidade/Faturação fiscal, RH/Folha, Manutenção, Field Service, Marketing Automation, Documentos/eSignature</w:t>
      </w:r>
    </w:p>
    <w:p>
      <w:r>
        <w:rPr>
          <w:b w:val="0"/>
          <w:i/>
          <w:color w:val="707070"/>
        </w:rPr>
        <w:t>PONTO POR VALIDAR — Confirmar se o âmbito excluído está formalmente fechado.</w:t>
      </w:r>
    </w:p>
    <w:p>
      <w:pPr>
        <w:pStyle w:val="Heading1"/>
      </w:pPr>
      <w:r>
        <w:t>7. Pressupostos</w:t>
      </w:r>
    </w:p>
    <w:p>
      <w:pPr>
        <w:pStyle w:val="ListBullet"/>
      </w:pPr>
      <w:r>
        <w:t>• Dados-mestre (clientes, produtos, fornecedores) entregues pelo cliente em formato estruturado</w:t>
      </w:r>
    </w:p>
    <w:p>
      <w:pPr>
        <w:pStyle w:val="ListBullet"/>
      </w:pPr>
      <w:r>
        <w:t>• Infraestrutura on-premise disponibilizada pelo cliente</w:t>
      </w:r>
    </w:p>
    <w:p>
      <w:pPr>
        <w:pStyle w:val="ListBullet"/>
      </w:pPr>
      <w:r>
        <w:t>• Disponibilidade de key-users para validação e UAT</w:t>
      </w:r>
    </w:p>
    <w:p>
      <w:pPr>
        <w:pStyle w:val="ListBullet"/>
      </w:pPr>
      <w:r>
        <w:t>• Sem integrações externas no MVP</w:t>
      </w:r>
    </w:p>
    <w:p>
      <w:pPr>
        <w:pStyle w:val="Heading1"/>
      </w:pPr>
      <w:r>
        <w:t>8. Governance e Restrições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Parâmetro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Versão Odoo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Edição</w:t>
            </w:r>
          </w:p>
        </w:tc>
        <w:tc>
          <w:tcPr>
            <w:tcW w:type="dxa" w:w="4320"/>
          </w:tcPr>
          <w:p>
            <w:r>
              <w:t>enterprise</w:t>
            </w:r>
          </w:p>
        </w:tc>
      </w:tr>
      <w:tr>
        <w:tc>
          <w:tcPr>
            <w:tcW w:type="dxa" w:w="4320"/>
          </w:tcPr>
          <w:p>
            <w:r>
              <w:t>Ambiente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Standard permitido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Módulos adicionais permitidos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Studio permitido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Custom permitido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Urgência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Frequência</w:t>
            </w:r>
          </w:p>
        </w:tc>
        <w:tc>
          <w:tcPr>
            <w:tcW w:type="dxa" w:w="4320"/>
          </w:tcPr>
          <w:p>
            <w:r>
              <w:t>Operação contínua diária (vendas/CRM); produção e compras em ciclo semanal</w:t>
            </w:r>
          </w:p>
        </w:tc>
      </w:tr>
      <w:tr>
        <w:tc>
          <w:tcPr>
            <w:tcW w:type="dxa" w:w="4320"/>
          </w:tcPr>
          <w:p>
            <w:r>
              <w:t>Volumes</w:t>
            </w:r>
          </w:p>
        </w:tc>
        <w:tc>
          <w:tcPr>
            <w:tcW w:type="dxa" w:w="4320"/>
          </w:tcPr>
          <w:p>
            <w:r>
              <w:t>Por validar — sem dados de volumes de encomendas, ordens de produção ou SKUs registados</w:t>
            </w:r>
          </w:p>
        </w:tc>
      </w:tr>
    </w:tbl>
    <w:p>
      <w:r>
        <w:rPr>
          <w:b/>
          <w:i w:val="0"/>
        </w:rPr>
        <w:t>Restrições contratuais / técnicas:</w:t>
      </w:r>
    </w:p>
    <w:p>
      <w:pPr>
        <w:pStyle w:val="ListBullet"/>
      </w:pPr>
      <w:r>
        <w:t>• Edição Enterprise on-premise (sem dependências SaaS)</w:t>
      </w:r>
    </w:p>
    <w:p>
      <w:pPr>
        <w:pStyle w:val="ListBullet"/>
      </w:pPr>
      <w:r>
        <w:t>• Standard / Módulos adicionais / Studio / Custom — todos permitidos (per contrato registado)</w:t>
      </w:r>
    </w:p>
    <w:p>
      <w:pPr>
        <w:pStyle w:val="ListBullet"/>
      </w:pPr>
      <w:r>
        <w:t>• Versão fixada em Odoo 17.0</w:t>
      </w:r>
    </w:p>
    <w:p>
      <w:r>
        <w:rPr>
          <w:b w:val="0"/>
          <w:i/>
        </w:rPr>
        <w:t>Ordem de decisão obrigatória: standard existente → módulo standard adicional → Odoo Studio → custom.</w:t>
      </w:r>
    </w:p>
    <w:p>
      <w:pPr>
        <w:pStyle w:val="Heading1"/>
      </w:pPr>
      <w:r>
        <w:t>9. Marcos e Entregáveis</w:t>
      </w:r>
    </w:p>
    <w:p>
      <w:r>
        <w:rPr>
          <w:b w:val="0"/>
          <w:i w:val="0"/>
        </w:rPr>
        <w:t>Plano por marcos (datas-alvo do espelho; a acordar/confirmar formalmente com o cliente).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Data-alvo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Vendas, CRM</w:t>
            </w:r>
          </w:p>
        </w:tc>
        <w:tc>
          <w:tcPr>
            <w:tcW w:type="dxa" w:w="2160"/>
          </w:tcPr>
          <w:p>
            <w:r>
              <w:t>2025-02-13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Produção</w:t>
            </w:r>
          </w:p>
        </w:tc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Compras, Inventário</w:t>
            </w:r>
          </w:p>
        </w:tc>
        <w:tc>
          <w:tcPr>
            <w:tcW w:type="dxa" w:w="2160"/>
          </w:tcPr>
          <w:p>
            <w:r>
              <w:t>2025-03-12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Catalogos</w:t>
            </w:r>
          </w:p>
        </w:tc>
        <w:tc>
          <w:tcPr>
            <w:tcW w:type="dxa" w:w="2160"/>
          </w:tcPr>
          <w:p>
            <w:r>
              <w:t>2025-08-15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2026-01-15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Integração Faturação PHC</w:t>
            </w:r>
          </w:p>
        </w:tc>
        <w:tc>
          <w:tcPr>
            <w:tcW w:type="dxa" w:w="2160"/>
          </w:tcPr>
          <w:p>
            <w:r>
              <w:t>2026-02-17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GT + PHC</w:t>
            </w:r>
          </w:p>
        </w:tc>
        <w:tc>
          <w:tcPr>
            <w:tcW w:type="dxa" w:w="2160"/>
          </w:tcPr>
          <w:p>
            <w:r>
              <w:t>2026-04-30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</w:tbl>
    <w:p>
      <w:r>
        <w:rPr>
          <w:b/>
        </w:rPr>
        <w:t xml:space="preserve">Janela do projeto: </w:t>
      </w:r>
      <w:r>
        <w:t>2025-01-01 a 2026-03-31 (500 horas alocadas)</w:t>
      </w:r>
    </w:p>
    <w:p>
      <w:r>
        <w:rPr>
          <w:b/>
        </w:rPr>
        <w:t xml:space="preserve">Go-live global: </w:t>
      </w:r>
      <w:r>
        <w:t>[POR VALIDAR]</w:t>
      </w:r>
    </w:p>
    <w:p>
      <w:pPr>
        <w:pStyle w:val="Heading1"/>
      </w:pPr>
      <w:r>
        <w:t>10.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Nome / Entidade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Contacto</w:t>
            </w:r>
          </w:p>
        </w:tc>
      </w:tr>
      <w:tr>
        <w:tc>
          <w:tcPr>
            <w:tcW w:type="dxa" w:w="2880"/>
          </w:tcPr>
          <w:p>
            <w:r>
              <w:t>Triplex Interiores Unipessoal, Lda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João Barros</w:t>
            </w:r>
          </w:p>
        </w:tc>
        <w:tc>
          <w:tcPr>
            <w:tcW w:type="dxa" w:w="2880"/>
          </w:tcPr>
          <w:p>
            <w:r>
              <w:t>Gestor de projeto — Parametro Global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rPr>
          <w:b w:val="0"/>
          <w:i/>
          <w:color w:val="707070"/>
        </w:rPr>
        <w:t>PONTO POR VALIDAR — Confirmar SPOC do cliente, responsável técnico/TI e restantes intervenientes.</w:t>
      </w:r>
    </w:p>
    <w:p>
      <w:pPr>
        <w:pStyle w:val="Heading1"/>
      </w:pPr>
      <w:r>
        <w:t>11. Pontos por Validar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Questão</w:t>
            </w:r>
          </w:p>
        </w:tc>
      </w:tr>
      <w:tr>
        <w:tc>
          <w:tcPr>
            <w:tcW w:type="dxa" w:w="4320"/>
          </w:tcPr>
          <w:p>
            <w:r>
              <w:t>PV-01</w:t>
            </w:r>
          </w:p>
        </w:tc>
        <w:tc>
          <w:tcPr>
            <w:tcW w:type="dxa" w:w="4320"/>
          </w:tcPr>
          <w:p>
            <w:r>
              <w:t>Levantamento do processo atual (AS-IS) por área</w:t>
            </w:r>
          </w:p>
        </w:tc>
      </w:tr>
      <w:tr>
        <w:tc>
          <w:tcPr>
            <w:tcW w:type="dxa" w:w="4320"/>
          </w:tcPr>
          <w:p>
            <w:r>
              <w:t>PV-02</w:t>
            </w:r>
          </w:p>
        </w:tc>
        <w:tc>
          <w:tcPr>
            <w:tcW w:type="dxa" w:w="4320"/>
          </w:tcPr>
          <w:p>
            <w:r>
              <w:t>Formalização do problema/necessidade e do impacto de negócio</w:t>
            </w:r>
          </w:p>
        </w:tc>
      </w:tr>
      <w:tr>
        <w:tc>
          <w:tcPr>
            <w:tcW w:type="dxa" w:w="4320"/>
          </w:tcPr>
          <w:p>
            <w:r>
              <w:t>PV-03</w:t>
            </w:r>
          </w:p>
        </w:tc>
        <w:tc>
          <w:tcPr>
            <w:tcW w:type="dxa" w:w="4320"/>
          </w:tcPr>
          <w:p>
            <w:r>
              <w:t>Volumes transacionais reais (SKUs, encomendas, documentos) — ainda por validar</w:t>
            </w:r>
          </w:p>
        </w:tc>
      </w:tr>
      <w:tr>
        <w:tc>
          <w:tcPr>
            <w:tcW w:type="dxa" w:w="4320"/>
          </w:tcPr>
          <w:p>
            <w:r>
              <w:t>PV-04</w:t>
            </w:r>
          </w:p>
        </w:tc>
        <w:tc>
          <w:tcPr>
            <w:tcW w:type="dxa" w:w="4320"/>
          </w:tcPr>
          <w:p>
            <w:r>
              <w:t>Datas-alvo dos marcos e data de go-live global</w:t>
            </w:r>
          </w:p>
        </w:tc>
      </w:tr>
      <w:tr>
        <w:tc>
          <w:tcPr>
            <w:tcW w:type="dxa" w:w="4320"/>
          </w:tcPr>
          <w:p>
            <w:r>
              <w:t>PV-05</w:t>
            </w:r>
          </w:p>
        </w:tc>
        <w:tc>
          <w:tcPr>
            <w:tcW w:type="dxa" w:w="4320"/>
          </w:tcPr>
          <w:p>
            <w:r>
              <w:t>Nível de urgência / prioridade do projeto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