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127" w:rsidRDefault="00A02697" w:rsidP="00A02697">
      <w:pPr>
        <w:pStyle w:val="1"/>
      </w:pPr>
      <w:r w:rsidRPr="002E07DF">
        <w:t>基于参与式感知的数据处理及激励机制的研究与实现</w:t>
      </w:r>
    </w:p>
    <w:p w:rsidR="00A02697" w:rsidRDefault="00A02697">
      <w:pPr>
        <w:rPr>
          <w:rFonts w:hint="eastAsia"/>
        </w:rPr>
      </w:pPr>
    </w:p>
    <w:p w:rsidR="00A02697" w:rsidRDefault="00A02697" w:rsidP="00A02697">
      <w:pPr>
        <w:pStyle w:val="2"/>
        <w:ind w:left="420"/>
      </w:pPr>
      <w:r>
        <w:t>引言</w:t>
      </w:r>
    </w:p>
    <w:p w:rsidR="00A02697" w:rsidRDefault="00A02697">
      <w:pPr>
        <w:pStyle w:val="2"/>
        <w:rPr>
          <w:rFonts w:hint="eastAsia"/>
        </w:rPr>
      </w:pPr>
      <w:r>
        <w:t>激励机制的研究</w:t>
      </w:r>
      <w:bookmarkStart w:id="0" w:name="_GoBack"/>
      <w:bookmarkEnd w:id="0"/>
    </w:p>
    <w:p w:rsidR="00A02697" w:rsidRDefault="00A02697">
      <w:pPr>
        <w:pStyle w:val="2"/>
      </w:pPr>
      <w:r>
        <w:t>大数据处理研究</w:t>
      </w:r>
    </w:p>
    <w:p w:rsidR="00A02697" w:rsidRDefault="00A02697">
      <w:pPr>
        <w:pStyle w:val="2"/>
      </w:pPr>
      <w:r>
        <w:t>相关设计和实现</w:t>
      </w:r>
    </w:p>
    <w:sectPr w:rsidR="00A026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A21D42"/>
    <w:multiLevelType w:val="hybridMultilevel"/>
    <w:tmpl w:val="64E4F5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2A6"/>
    <w:rsid w:val="004C3127"/>
    <w:rsid w:val="009742A6"/>
    <w:rsid w:val="00A02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B99A27-6179-4D22-85BC-5F3AC0ABC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26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26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0269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0269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toulaoshi</dc:creator>
  <cp:keywords/>
  <dc:description/>
  <cp:lastModifiedBy>toulaoshi</cp:lastModifiedBy>
  <cp:revision>3</cp:revision>
  <dcterms:created xsi:type="dcterms:W3CDTF">2015-11-20T01:35:00Z</dcterms:created>
  <dcterms:modified xsi:type="dcterms:W3CDTF">2015-11-20T01:43:00Z</dcterms:modified>
</cp:coreProperties>
</file>