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TESTES DE LIBERAÇÃO — STK-CRM</w:t>
      </w:r>
    </w:p>
    <w:p>
      <w:r>
        <w:t>Período: 26 a 29 de setembro de 2026. Origem da escopo: notas-atualizacao-26-27-set-2026.docx (11 itens de teste + 3 ações prévias). Toda a evidência bruta, com ids, horários e trechos de resposta, está em docs/TESTES-SISTEMA.MD (documento vivo, atualizado a cada teste). O parecer completo de diagnóstico da AXS/ARP está em docs/PARECER-ARP-28-09-2026.md.</w:t>
      </w:r>
    </w:p>
    <w:p>
      <w:pPr>
        <w:pStyle w:val="Heading2"/>
      </w:pPr>
      <w:r>
        <w:t>1. Resumo executivo</w:t>
      </w:r>
    </w:p>
    <w:p>
      <w:pPr>
        <w:pStyle w:val="ListBullet"/>
      </w:pPr>
      <w:r>
        <w:t>Os 11 itens do arquivo de notas foram testados — nenhum ficou de fora.</w:t>
      </w:r>
    </w:p>
    <w:p>
      <w:pPr>
        <w:pStyle w:val="ListBullet"/>
      </w:pPr>
      <w:r>
        <w:t>Placar: 34 itens aprovados na tabela de resultados + 3 medições de performance aprovadas em seção própria; 0 reprovados no fim.</w:t>
      </w:r>
    </w:p>
    <w:p>
      <w:pPr>
        <w:pStyle w:val="ListBullet"/>
      </w:pPr>
      <w:r>
        <w:t>Um item (11 — badge 🔗 STK-x) reprovou no teste, foi consertado em TDD no mesmo ciclo e voltou aprovado, verificado em produção.</w:t>
      </w:r>
    </w:p>
    <w:p>
      <w:pPr>
        <w:pStyle w:val="ListBullet"/>
      </w:pPr>
      <w:r>
        <w:t>3 achados menores em aberto (acessibilidade e uma instrução errada no próprio arquivo de notas).</w:t>
      </w:r>
    </w:p>
    <w:p>
      <w:pPr>
        <w:pStyle w:val="ListBullet"/>
      </w:pPr>
      <w:r>
        <w:t>3 ações prévias executadas: migrations 093 e 089 aplicadas e senha do robô preenchida.</w:t>
      </w:r>
    </w:p>
    <w:p>
      <w:pPr>
        <w:pStyle w:val="ListBullet"/>
      </w:pPr>
      <w:r>
        <w:t>1 incidente de operação próprio (linha de campanha apagada por filtro malformado) e 1 alarme falso de perda de dados, corrigido e explicado no log.</w:t>
      </w:r>
    </w:p>
    <w:p>
      <w:pPr>
        <w:pStyle w:val="Heading2"/>
      </w:pPr>
      <w:r>
        <w:t>2. Ações previas ao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Como foi comprovado</w:t>
            </w:r>
          </w:p>
        </w:tc>
      </w:tr>
      <w:tr>
        <w:tc>
          <w:tcPr>
            <w:tcW w:type="dxa" w:w="2880"/>
          </w:tcPr>
          <w:p>
            <w:r>
              <w:t>Migration 093 (propostas em PDF)</w:t>
            </w:r>
          </w:p>
        </w:tc>
        <w:tc>
          <w:tcPr>
            <w:tcW w:type="dxa" w:w="2880"/>
          </w:tcPr>
          <w:p>
            <w:r>
              <w:t>✅ Aplicada</w:t>
            </w:r>
          </w:p>
        </w:tc>
        <w:tc>
          <w:tcPr>
            <w:tcW w:type="dxa" w:w="2880"/>
          </w:tcPr>
          <w:p>
            <w:r>
              <w:t>Tabela propostas, bucket privado e trigger de updated_at testados um a um; PDF gerado e baixado (2.439 bytes).</w:t>
            </w:r>
          </w:p>
        </w:tc>
      </w:tr>
      <w:tr>
        <w:tc>
          <w:tcPr>
            <w:tcW w:type="dxa" w:w="2880"/>
          </w:tcPr>
          <w:p>
            <w:r>
              <w:t>Migration 089 (índices da Fase 1)</w:t>
            </w:r>
          </w:p>
        </w:tc>
        <w:tc>
          <w:tcPr>
            <w:tcW w:type="dxa" w:w="2880"/>
          </w:tcPr>
          <w:p>
            <w:r>
              <w:t>✅ Aplicada pelo usuário em 29/09</w:t>
            </w:r>
          </w:p>
        </w:tc>
        <w:tc>
          <w:tcPr>
            <w:tcW w:type="dxa" w:w="2880"/>
          </w:tcPr>
          <w:p>
            <w:r>
              <w:t>Cria 3 índices IF NOT EXISTS. Não verificável de fora (REST não expõe pg_indexes e o plano do PostgREST está desabilitado) — uma consulta no SQL Editor confirma.</w:t>
            </w:r>
          </w:p>
        </w:tc>
      </w:tr>
      <w:tr>
        <w:tc>
          <w:tcPr>
            <w:tcW w:type="dxa" w:w="2880"/>
          </w:tcPr>
          <w:p>
            <w:r>
              <w:t>Senha do AXS no env do robô</w:t>
            </w:r>
          </w:p>
        </w:tc>
        <w:tc>
          <w:tcPr>
            <w:tcW w:type="dxa" w:w="2880"/>
          </w:tcPr>
          <w:p>
            <w:r>
              <w:t>✅ Feita</w:t>
            </w:r>
          </w:p>
        </w:tc>
        <w:tc>
          <w:tcPr>
            <w:tcW w:type="dxa" w:w="2880"/>
          </w:tcPr>
          <w:p>
            <w:r>
              <w:t>Preenchida e conferida por tamanho (nunca exibida); robô reiniciado e o teste C01 criou um card de verdade.</w:t>
            </w:r>
          </w:p>
        </w:tc>
      </w:tr>
    </w:tbl>
    <w:p>
      <w:pPr>
        <w:pStyle w:val="Heading2"/>
      </w:pPr>
      <w:r>
        <w:t>3. Resultado item a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 do arquivo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Evidência principal</w:t>
            </w:r>
          </w:p>
        </w:tc>
      </w:tr>
      <w:tr>
        <w:tc>
          <w:tcPr>
            <w:tcW w:type="dxa" w:w="2880"/>
          </w:tcPr>
          <w:p>
            <w:r>
              <w:t>1 — Sino de avisos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Gravar/ler/apagar notificação (201 → 1 linha → 0), tipo fora do catálogo recusado com 400, e o sino abre o painel na tela.</w:t>
            </w:r>
          </w:p>
        </w:tc>
      </w:tr>
      <w:tr>
        <w:tc>
          <w:tcPr>
            <w:tcW w:type="dxa" w:w="2880"/>
          </w:tcPr>
          <w:p>
            <w:r>
              <w:t>2 — Robô agendador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3 rotinas calcularam sozinhas no log (3 paradas &gt;72h, 12 conversas &gt;24h, 16 no público do remarketing). Obs.: no arquivo diz para olhar ultima_execucao — em ensaio isso não sobe de propósito; a prova correta é o log do robô.</w:t>
            </w:r>
          </w:p>
        </w:tc>
      </w:tr>
      <w:tr>
        <w:tc>
          <w:tcPr>
            <w:tcW w:type="dxa" w:w="2880"/>
          </w:tcPr>
          <w:p>
            <w:r>
              <w:t>3 — Disparo no menu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/disparo abre com o formulário completo e as 4 instâncias conectadas.</w:t>
            </w:r>
          </w:p>
        </w:tc>
      </w:tr>
      <w:tr>
        <w:tc>
          <w:tcPr>
            <w:tcW w:type="dxa" w:w="2880"/>
          </w:tcPr>
          <w:p>
            <w:r>
              <w:t>4 — Filtro Sem resposta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Contagem independente no banco = 12, igual ao contador; na tela, filtro Sem resposta (12) com badges de horas de 30h a 371h.</w:t>
            </w:r>
          </w:p>
        </w:tc>
      </w:tr>
      <w:tr>
        <w:tc>
          <w:tcPr>
            <w:tcW w:type="dxa" w:w="2880"/>
          </w:tcPr>
          <w:p>
            <w:r>
              <w:t>5 — Kanban (badge + alerta)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Badge âmbar 3 na coluna RECEBEU A CONTA; alerta ligado de verdade criou 3 notificações reais em menos de 75s e voltou ao ensaio.</w:t>
            </w:r>
          </w:p>
        </w:tc>
      </w:tr>
      <w:tr>
        <w:tc>
          <w:tcPr>
            <w:tcW w:type="dxa" w:w="2880"/>
          </w:tcPr>
          <w:p>
            <w:r>
              <w:t>6 — Remarketing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Prévia 16 contatos (mesmo número que o robô calculou), 5 barreiras de segurança ativas, aba Remarketing com Criar Disparo (15 contatos) e campanha criada em rascunho sem nenhum envio.</w:t>
            </w:r>
          </w:p>
        </w:tc>
      </w:tr>
      <w:tr>
        <w:tc>
          <w:tcPr>
            <w:tcW w:type="dxa" w:w="2880"/>
          </w:tcPr>
          <w:p>
            <w:r>
              <w:t>7 — Fila AXS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Payload inválido recusado com 9 mensagens amigáveis, item duplicado devolve 409, e o robô criou o card 1452248820 com mensalidade R$ 767,88 e consumo 1000.</w:t>
            </w:r>
          </w:p>
        </w:tc>
      </w:tr>
      <w:tr>
        <w:tc>
          <w:tcPr>
            <w:tcW w:type="dxa" w:w="2880"/>
          </w:tcPr>
          <w:p>
            <w:r>
              <w:t>8 — Base de conhecimento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Criar, editar (persistiu após recarregar), interruptor ligar/desligar (1 ativas → 0 ativas → 1 ativas) e apagar, com o aviso de base vazia voltando. Base deixada vazia, como combinado.</w:t>
            </w:r>
          </w:p>
        </w:tc>
      </w:tr>
      <w:tr>
        <w:tc>
          <w:tcPr>
            <w:tcW w:type="dxa" w:w="2880"/>
          </w:tcPr>
          <w:p>
            <w:r>
              <w:t>9 — Proposta em PDF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Validações de dado faltante (400), PDF gerado PROP-20260928-7YFF válido 30 dias, gerar de novo sobrescreve, e o gatilho automático da etapa Contrato Enviado testado nos 3 caminhos: sem cliente e sem UC/valor não travam (só listam o que falta), e com dados completos gerou PROP-20260929-Q9EM.</w:t>
            </w:r>
          </w:p>
        </w:tc>
      </w:tr>
      <w:tr>
        <w:tc>
          <w:tcPr>
            <w:tcW w:type="dxa" w:w="2880"/>
          </w:tcPr>
          <w:p>
            <w:r>
              <w:t>10 — Velocidade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Linha de base externa (TTFB 85–111 ms), 6 telas medidas logado, e comparativo com a seção 8 do HANDOFF na mesma métrica.</w:t>
            </w:r>
          </w:p>
        </w:tc>
      </w:tr>
      <w:tr>
        <w:tc>
          <w:tcPr>
            <w:tcW w:type="dxa" w:w="2880"/>
          </w:tcPr>
          <w:p>
            <w:r>
              <w:t>11 — WhatsApp novo e consertos</w:t>
            </w:r>
          </w:p>
        </w:tc>
        <w:tc>
          <w:tcPr>
            <w:tcW w:type="dxa" w:w="2880"/>
          </w:tcPr>
          <w:p>
            <w:r>
              <w:t>✅ Aprovado</w:t>
            </w:r>
          </w:p>
        </w:tc>
        <w:tc>
          <w:tcPr>
            <w:tcW w:type="dxa" w:w="2880"/>
          </w:tcPr>
          <w:p>
            <w:r>
              <w:t>0 atendimentos com LID no telefone, 0 mídias terminando em .bin, 0 mensagens duplicadas, bateria de 9 formatos enviada com eco registrado, imagem abrindo em lightbox (1055×1491) e documento baixando (200, attachment, 13.781 bytes), nome do contato correto nas 4 conversas nascidas de mensagem recebida, e a badge 🔗 STK-3 (item abaixo).</w:t>
            </w:r>
          </w:p>
        </w:tc>
      </w:tr>
    </w:tbl>
    <w:p>
      <w:pPr>
        <w:pStyle w:val="Heading2"/>
      </w:pPr>
      <w:r>
        <w:t>4. Item 11 — badge 🔗 STK-x: reprovou, foi consertado, voltou aprovado</w:t>
      </w:r>
    </w:p>
    <w:p>
      <w:r>
        <w:rPr>
          <w:b/>
        </w:rPr>
        <w:t xml:space="preserve">O defeito: </w:t>
      </w:r>
      <w:r>
        <w:t>a badge nunca aparecia para ninguém, nem na lista nem no cabeçalho, embora o componente existisse e o teste unitário passasse.</w:t>
      </w:r>
      <w:r>
        <w:rPr>
          <w:b/>
        </w:rPr>
        <w:t xml:space="preserve"> A causa foi um contrato quebrado: </w:t>
      </w:r>
      <w:r>
        <w:t>a rota page-data devolve as sessões como {id, name, number, status} sem o campo state, com o status já convertido para o vocabulário da tela (WORKING vira open); a função que decide se o número é uma sessão conectada só aceitava WORKING/STARTED — e por isso devolvia null sempre. As fixtures dos testes usavam o vocabulário antigo, por isso o verde enganoso.</w:t>
      </w:r>
    </w:p>
    <w:p>
      <w:pPr>
        <w:pStyle w:val="ListNumber"/>
      </w:pPr>
      <w:r>
        <w:t>RED: 4 testes escritos com a forma REAL de produção (status open, sem state) — todos falharam.</w:t>
      </w:r>
    </w:p>
    <w:p>
      <w:pPr>
        <w:pStyle w:val="ListNumber"/>
      </w:pPr>
      <w:r>
        <w:t>GREEN: função sessaoAtiva() passou a aceitar as duas vocabularias (open da tela e WORKING/STARTED do WAHA bruto), mantendo fechada a sessão em close; nova função sessoesParaResposta() preserva o state bruto e a rota passou a usá-la.</w:t>
      </w:r>
    </w:p>
    <w:p>
      <w:pPr>
        <w:pStyle w:val="ListNumber"/>
      </w:pPr>
      <w:r>
        <w:t>Gates: 300 testes passando (1 pulado por falta de chave opcional) e tsc --noEmit limpo.</w:t>
      </w:r>
    </w:p>
    <w:p>
      <w:pPr>
        <w:pStyle w:val="ListNumber"/>
      </w:pPr>
      <w:r>
        <w:t>Commit b6f713d, push e deploy.</w:t>
      </w:r>
    </w:p>
    <w:p>
      <w:pPr>
        <w:pStyle w:val="ListNumber"/>
      </w:pPr>
      <w:r>
        <w:t>Confirmação em produção: page-data devolve state: WORKING nas 4 instâncias e a badge 🔗 STK-3 renderiza em 3 linhas da lista e no cabeçalho do chat.</w:t>
      </w:r>
    </w:p>
    <w:p>
      <w:pPr>
        <w:pStyle w:val="Heading2"/>
      </w:pPr>
      <w:r>
        <w:t>5. Performance (itens 10 e comparativo da seção 8 do HANDOFF)</w:t>
      </w:r>
    </w:p>
    <w:p>
      <w:r>
        <w:t>Linha de base externa: HTML de login com TTFB de 85, 111 e 93 ms (DNS 1,6 ms, TLS 31 ms, 13,5 KB) e asset JS em 52–54 ms. Dentro do app, sessão logada e navegação quente: DOM pronto entre 538 e 936 ms, load entre 620 e 1005 ms, 139–206 KB por tela.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Destino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HANDOFF 26/09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Hoje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Chamadas de API (antes → hoje)</w:t>
            </w:r>
          </w:p>
        </w:tc>
      </w:tr>
      <w:tr>
        <w:tc>
          <w:tcPr>
            <w:tcW w:type="dxa" w:w="2160"/>
          </w:tcPr>
          <w:p>
            <w:r>
              <w:t>Atendimento</w:t>
            </w:r>
          </w:p>
        </w:tc>
        <w:tc>
          <w:tcPr>
            <w:tcW w:type="dxa" w:w="2160"/>
          </w:tcPr>
          <w:p>
            <w:r>
              <w:t>1,77–2,02 s</w:t>
            </w:r>
          </w:p>
        </w:tc>
        <w:tc>
          <w:tcPr>
            <w:tcW w:type="dxa" w:w="2160"/>
          </w:tcPr>
          <w:p>
            <w:r>
              <w:t>0,72 s</w:t>
            </w:r>
          </w:p>
        </w:tc>
        <w:tc>
          <w:tcPr>
            <w:tcW w:type="dxa" w:w="2160"/>
          </w:tcPr>
          <w:p>
            <w:r>
              <w:t>5 → 2 (page-data duplicado 1.655+1.092 ms → 1x 558 ms; contacts 786 ms sumiu)</w:t>
            </w:r>
          </w:p>
        </w:tc>
      </w:tr>
      <w:tr>
        <w:tc>
          <w:tcPr>
            <w:tcW w:type="dxa" w:w="2160"/>
          </w:tcPr>
          <w:p>
            <w:r>
              <w:t>Kanban</w:t>
            </w:r>
          </w:p>
        </w:tc>
        <w:tc>
          <w:tcPr>
            <w:tcW w:type="dxa" w:w="2160"/>
          </w:tcPr>
          <w:p>
            <w:r>
              <w:t>1,60 s</w:t>
            </w:r>
          </w:p>
        </w:tc>
        <w:tc>
          <w:tcPr>
            <w:tcW w:type="dxa" w:w="2160"/>
          </w:tcPr>
          <w:p>
            <w:r>
              <w:t>0,79 s</w:t>
            </w:r>
          </w:p>
        </w:tc>
        <w:tc>
          <w:tcPr>
            <w:tcW w:type="dxa" w:w="2160"/>
          </w:tcPr>
          <w:p>
            <w:r>
              <w:t>5 → 3 (oportunidades 759/632/328 → 1x 425 ms)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0,70 s</w:t>
            </w:r>
          </w:p>
        </w:tc>
        <w:tc>
          <w:tcPr>
            <w:tcW w:type="dxa" w:w="2160"/>
          </w:tcPr>
          <w:p>
            <w:r>
              <w:t>0,73 s</w:t>
            </w:r>
          </w:p>
        </w:tc>
        <w:tc>
          <w:tcPr>
            <w:tcW w:type="dxa" w:w="2160"/>
          </w:tcPr>
          <w:p>
            <w:r>
              <w:t>1 → 1 (tarefas 233 → 239 ms)</w:t>
            </w:r>
          </w:p>
        </w:tc>
      </w:tr>
      <w:tr>
        <w:tc>
          <w:tcPr>
            <w:tcW w:type="dxa" w:w="2160"/>
          </w:tcPr>
          <w:p>
            <w:r>
              <w:t>Marketing (dashboard)</w:t>
            </w:r>
          </w:p>
        </w:tc>
        <w:tc>
          <w:tcPr>
            <w:tcW w:type="dxa" w:w="2160"/>
          </w:tcPr>
          <w:p>
            <w:r>
              <w:t>0,54 s</w:t>
            </w:r>
          </w:p>
        </w:tc>
        <w:tc>
          <w:tcPr>
            <w:tcW w:type="dxa" w:w="2160"/>
          </w:tcPr>
          <w:p>
            <w:r>
              <w:t>0,84 s</w:t>
            </w:r>
          </w:p>
        </w:tc>
        <w:tc>
          <w:tcPr>
            <w:tcW w:type="dxa" w:w="2160"/>
          </w:tcPr>
          <w:p>
            <w:r>
              <w:t>3 → 3</w:t>
            </w:r>
          </w:p>
        </w:tc>
      </w:tr>
      <w:tr>
        <w:tc>
          <w:tcPr>
            <w:tcW w:type="dxa" w:w="2160"/>
          </w:tcPr>
          <w:p>
            <w:r>
              <w:t>Relatórios</w:t>
            </w:r>
          </w:p>
        </w:tc>
        <w:tc>
          <w:tcPr>
            <w:tcW w:type="dxa" w:w="2160"/>
          </w:tcPr>
          <w:p>
            <w:r>
              <w:t>0,78 s</w:t>
            </w:r>
          </w:p>
        </w:tc>
        <w:tc>
          <w:tcPr>
            <w:tcW w:type="dxa" w:w="2160"/>
          </w:tcPr>
          <w:p>
            <w:r>
              <w:t>0,70 s</w:t>
            </w:r>
          </w:p>
        </w:tc>
        <w:tc>
          <w:tcPr>
            <w:tcW w:type="dxa" w:w="2160"/>
          </w:tcPr>
          <w:p>
            <w:r>
              <w:t>bulk/campaigns 188 → 579 ms (única a vigiar, pode ser frio de função)</w:t>
            </w:r>
          </w:p>
        </w:tc>
      </w:tr>
      <w:tr>
        <w:tc>
          <w:tcPr>
            <w:tcW w:type="dxa" w:w="2160"/>
          </w:tcPr>
          <w:p>
            <w:r>
              <w:t>Clientes</w:t>
            </w:r>
          </w:p>
        </w:tc>
        <w:tc>
          <w:tcPr>
            <w:tcW w:type="dxa" w:w="2160"/>
          </w:tcPr>
          <w:p>
            <w:r>
              <w:t>0,54 s</w:t>
            </w:r>
          </w:p>
        </w:tc>
        <w:tc>
          <w:tcPr>
            <w:tcW w:type="dxa" w:w="2160"/>
          </w:tcPr>
          <w:p>
            <w:r>
              <w:t>1,00 s</w:t>
            </w:r>
          </w:p>
        </w:tc>
        <w:tc>
          <w:tcPr>
            <w:tcW w:type="dxa" w:w="2160"/>
          </w:tcPr>
          <w:p>
            <w:r>
              <w:t>0 → 0 (dados carregam depois do load)</w:t>
            </w:r>
          </w:p>
        </w:tc>
      </w:tr>
      <w:tr>
        <w:tc>
          <w:tcPr>
            <w:tcW w:type="dxa" w:w="2160"/>
          </w:tcPr>
          <w:p>
            <w:r>
              <w:t>Disparo / Campanhas</w:t>
            </w:r>
          </w:p>
        </w:tc>
        <w:tc>
          <w:tcPr>
            <w:tcW w:type="dxa" w:w="2160"/>
          </w:tcPr>
          <w:p>
            <w:r>
              <w:t>0,70 s</w:t>
            </w:r>
          </w:p>
        </w:tc>
        <w:tc>
          <w:tcPr>
            <w:tcW w:type="dxa" w:w="2160"/>
          </w:tcPr>
          <w:p>
            <w:r>
              <w:t>0,96 s</w:t>
            </w:r>
          </w:p>
        </w:tc>
        <w:tc>
          <w:tcPr>
            <w:tcW w:type="dxa" w:w="2160"/>
          </w:tcPr>
          <w:p>
            <w:r>
              <w:t>0 → 0 (mesma observação)</w:t>
            </w:r>
          </w:p>
        </w:tc>
      </w:tr>
    </w:tbl>
    <w:p>
      <w:r>
        <w:t>Leitura honesta: as duas telas piores do diagnóstico caíram para cerca de 0,7–0,8 s e a chamada duplicada de page-data desapareceu — o conserto previsto no HANDOFF está confirmado em produção. Ressalva: a medição de 26/09 foi por troca de URL (navegação suave) e esta por navegação completa, então o comparativo vale pela ordem de grandeza, não ponto a ponto.</w:t>
      </w:r>
    </w:p>
    <w:p>
      <w:pPr>
        <w:pStyle w:val="Heading2"/>
      </w:pPr>
      <w:r>
        <w:t>6. C01 — por que a criação de card na AXS parecia ter parado</w:t>
      </w:r>
    </w:p>
    <w:p>
      <w:r>
        <w:t>Conclusão do experimento (matriz de 4 payloads numa mesma sessão, todos com resposta 201): a AXS não mudou nada desde domingo. Eram três causas nossas empilhadas, todas registradas em docs/PARECER-ARP-28-09-2026.md.</w:t>
      </w:r>
    </w:p>
    <w:p>
      <w:pPr>
        <w:pStyle w:val="ListBullet"/>
      </w:pPr>
      <w:r>
        <w:t>Payload sem consumo mínimo (1000 kWh x 12 meses) → 500 Erro ao gerar proposta.</w:t>
      </w:r>
    </w:p>
    <w:p>
      <w:pPr>
        <w:pStyle w:val="ListBullet"/>
      </w:pPr>
      <w:r>
        <w:t>A ARP é de sessão única → 203 sessao ativa e 403 Forbidden; receita de emergência: login, sessao/derrubar, sessao/excluir e login limpo (o campo muda de nome na hora de enviar).</w:t>
      </w:r>
    </w:p>
    <w:p>
      <w:pPr>
        <w:pStyle w:val="ListBullet"/>
      </w:pPr>
      <w:r>
        <w:t>Payload aninhado na fila → o robô montava a proposta vazia e a ARP respondia ERROR #5034; ao achatá-lo, o card foi criado na primeira tentativa.</w:t>
      </w:r>
    </w:p>
    <w:p>
      <w:pPr>
        <w:pStyle w:val="ListBullet"/>
      </w:pPr>
      <w:r>
        <w:t>Efeito final: card 1452248820, mensalidade R$ 767,88, economia anual R$ 4.157,54, consumo 1000 e status Aguardando Aceite — lido sem token, direto da ARP.</w:t>
      </w:r>
    </w:p>
    <w:p>
      <w:pPr>
        <w:pStyle w:val="Heading2"/>
      </w:pPr>
      <w:r>
        <w:t>7. Achados em aberto e decisões pendentes</w:t>
      </w:r>
    </w:p>
    <w:p>
      <w:pPr>
        <w:pStyle w:val="ListBullet"/>
      </w:pPr>
      <w:r>
        <w:t>A-01 (menor): o botão do sino não tem aria-label nem title.</w:t>
      </w:r>
    </w:p>
    <w:p>
      <w:pPr>
        <w:pStyle w:val="ListBullet"/>
      </w:pPr>
      <w:r>
        <w:t>A-02 (menor): os três controles de cada entrada da base (interruptor, lápis, lixeira) também não têm título acessível.</w:t>
      </w:r>
    </w:p>
    <w:p>
      <w:pPr>
        <w:pStyle w:val="ListBullet"/>
      </w:pPr>
      <w:r>
        <w:t>DOC-1: o arquivo de instruções manda observar ultima_execucao no teste do item 2 — em modo ensaio isso não sobe de propósito; corrigir no arquivo de notas.</w:t>
      </w:r>
    </w:p>
    <w:p>
      <w:pPr>
        <w:pStyle w:val="ListBullet"/>
      </w:pPr>
      <w:r>
        <w:t>Decisão: fazer o robô se auto-liberar quando a ARP devolver 203 (hoje ele falha e só avisa sessão ativa).</w:t>
      </w:r>
    </w:p>
    <w:p>
      <w:pPr>
        <w:pStyle w:val="ListBullet"/>
      </w:pPr>
      <w:r>
        <w:t>Decisão: validar consumo mínimo, UC e CEP na rota da fila, antes de enfileirar (hoje um payload incompleto só explode lá na frente).</w:t>
      </w:r>
    </w:p>
    <w:p>
      <w:pPr>
        <w:pStyle w:val="ListBullet"/>
      </w:pPr>
      <w:r>
        <w:t>Opcional: confirmar os 3 índices da 089 com uma consulta no SQL Editor.</w:t>
      </w:r>
    </w:p>
    <w:p>
      <w:pPr>
        <w:pStyle w:val="Heading2"/>
      </w:pPr>
      <w:r>
        <w:t>8. Onde está cada coisa</w:t>
      </w:r>
    </w:p>
    <w:p>
      <w:pPr>
        <w:pStyle w:val="ListBullet"/>
      </w:pPr>
      <w:r>
        <w:t>docs/TESTES-SISTEMA.MD — log vivo de todos os testes (ids, horários, respostas, incidentes).</w:t>
      </w:r>
    </w:p>
    <w:p>
      <w:pPr>
        <w:pStyle w:val="ListBullet"/>
      </w:pPr>
      <w:r>
        <w:t>docs/PARECER-ARP-28-09-2026.md — parecer completo do C01, com fluxo de diagnóstico e receita de sessão.</w:t>
      </w:r>
    </w:p>
    <w:p>
      <w:pPr>
        <w:pStyle w:val="ListBullet"/>
      </w:pPr>
      <w:r>
        <w:t>docs/axs-fluxo-oficial.md — regras 1 a 12 do fluxo ARP e mapa de endpoints corrigido.</w:t>
      </w:r>
    </w:p>
    <w:p>
      <w:pPr>
        <w:pStyle w:val="ListBullet"/>
      </w:pPr>
      <w:r>
        <w:t>docs/HANDOFF.md — ponto de entrada obrigatório de toda sessão.</w:t>
      </w:r>
    </w:p>
    <w:p>
      <w:pPr>
        <w:pStyle w:val="ListBullet"/>
      </w:pPr>
      <w:r>
        <w:t>Commits: b6f713d (conserto do B11) e 51bfbf3 (documentação).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STK-CRM — Relatório de testes de liberação · 26–29/09/2026 · evidência viva em docs/TESTES-SISTEMA.MD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