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STK-CRM — O que fizemos e como usar</w:t>
      </w:r>
    </w:p>
    <w:p>
      <w:r>
        <w:rPr>
          <w:b/>
        </w:rPr>
        <w:t xml:space="preserve">Resumo simples dos testes de 26 a 29 de setembro de 2026. </w:t>
      </w:r>
      <w:r>
        <w:t xml:space="preserve">Este é o passo a passo para o dia a dia. Se você precisar do relatório técnico completo (com ids, códigos e respostas), ele está em </w:t>
      </w:r>
      <w:r>
        <w:rPr>
          <w:i/>
        </w:rPr>
        <w:t>docs/relatorio-testes-26-29-set-2026.docx</w:t>
      </w:r>
      <w:r>
        <w:t>.</w:t>
      </w:r>
    </w:p>
    <w:p>
      <w:pPr>
        <w:pStyle w:val="Heading2"/>
      </w:pPr>
      <w:r>
        <w:t>1. Resumo em 5 linhas</w:t>
      </w:r>
    </w:p>
    <w:p>
      <w:pPr>
        <w:pStyle w:val="ListBullet"/>
      </w:pPr>
      <w:r>
        <w:t>Testamos tudo o que estava nas notas de atualização — os 11 itens. Tudo funcionando.</w:t>
      </w:r>
    </w:p>
    <w:p>
      <w:pPr>
        <w:pStyle w:val="ListBullet"/>
      </w:pPr>
      <w:r>
        <w:t>Consertamos 3 coisas que estavam quebradas (duas você nem tinha visto: a proposta em PDF e a badge 🔗).</w:t>
      </w:r>
    </w:p>
    <w:p>
      <w:pPr>
        <w:pStyle w:val="ListBullet"/>
      </w:pPr>
      <w:r>
        <w:t>A fila da AXS agora cria o card sozinha, com mensalidade calculada.</w:t>
      </w:r>
    </w:p>
    <w:p>
      <w:pPr>
        <w:pStyle w:val="ListBullet"/>
      </w:pPr>
      <w:r>
        <w:t>As telas ficaram mais rápidas: Atendimento saiu de mais de 2 segundos para 0,7 s; Kanban de 1,6 s para 0,8 s.</w:t>
      </w:r>
    </w:p>
    <w:p>
      <w:pPr>
        <w:pStyle w:val="ListBullet"/>
      </w:pPr>
      <w:r>
        <w:t>Base de conhecimento ficou vazia (combinado) e os números de teste continuam sendo só os dois aprovados.</w:t>
      </w:r>
    </w:p>
    <w:p>
      <w:pPr>
        <w:pStyle w:val="Heading2"/>
      </w:pPr>
      <w:r>
        <w:t>2. O que estava quebrado e já está resolvido</w:t>
      </w:r>
    </w:p>
    <w:p>
      <w:pPr>
        <w:pStyle w:val="ListNumber"/>
      </w:pPr>
      <w:r>
        <w:t>Proposta em PDF não saía — era um índice de banco com regra errada. Você rodou o SQL e voltou a funcionar. Não precisa fazer mais nada.</w:t>
      </w:r>
    </w:p>
    <w:p>
      <w:pPr>
        <w:pStyle w:val="ListNumber"/>
      </w:pPr>
      <w:r>
        <w:t>Card na AXS não era criado — eram 3 motivos nossos ao mesmo tempo: o consumo estava vazio (mínimo de 1000 kWh em cada mês), alguém tinha a AXS aberta (ela só deixa 1 login por vez) e um dado estava torto na fila. Tudo corrigido e provado com um card novo: R$ 767,88 de mensalidade.</w:t>
      </w:r>
    </w:p>
    <w:p>
      <w:pPr>
        <w:pStyle w:val="ListNumber"/>
      </w:pPr>
      <w:r>
        <w:t>Badge 🔗 STK-x não aparecia — o programa pedia uma informação no formato errado. Consertado e já está no ar: agora ela aparece ao lado do número e no topo da conversa.</w:t>
      </w:r>
    </w:p>
    <w:p>
      <w:pPr>
        <w:pStyle w:val="ListNumber"/>
      </w:pPr>
      <w:r>
        <w:t>Atenção: enquanto ninguém estiver logado na AXS, o robô cria o card sem problema. Se alguém estiver, ele falha e avisa "sessão ativa" (ainda estamos decidindo se ele aprende a derrubar essa sessão sozinho).</w:t>
      </w:r>
    </w:p>
    <w:p>
      <w:pPr>
        <w:pStyle w:val="Heading2"/>
      </w:pPr>
      <w:r>
        <w:t>3. Passo a passo do dia a dia</w:t>
      </w:r>
    </w:p>
    <w:p>
      <w:pPr>
        <w:pStyle w:val="Heading3"/>
      </w:pPr>
      <w:r>
        <w:t>Gerar e baixar a proposta em PDF</w:t>
      </w:r>
    </w:p>
    <w:p>
      <w:pPr>
        <w:pStyle w:val="ListNumber"/>
      </w:pPr>
      <w:r>
        <w:t>Abra a oportunidade no Kanban.</w:t>
      </w:r>
    </w:p>
    <w:p>
      <w:pPr>
        <w:pStyle w:val="ListNumber"/>
      </w:pPr>
      <w:r>
        <w:t>Clique em Gerar/Baixar proposta.</w:t>
      </w:r>
    </w:p>
    <w:p>
      <w:pPr>
        <w:pStyle w:val="ListNumber"/>
      </w:pPr>
      <w:r>
        <w:t>Pronto: o PDF aparece com o número da proposta e a validade de 30 dias. Se você mudar a etapa para Contrato Enviado, ele é gerado sozinho — e, se faltar alguma coisa (nome, UC, valor), ele diz o que falta e NÃO trava a etapa.</w:t>
      </w:r>
    </w:p>
    <w:p>
      <w:pPr>
        <w:pStyle w:val="Heading3"/>
      </w:pPr>
      <w:r>
        <w:t>Enviar uma proposta para a AXS (pela fila)</w:t>
      </w:r>
    </w:p>
    <w:p>
      <w:pPr>
        <w:pStyle w:val="ListNumber"/>
      </w:pPr>
      <w:r>
        <w:t>Cadastre pelo formulário AXS novo; ele enfileira em vez de disparar na hora.</w:t>
      </w:r>
    </w:p>
    <w:p>
      <w:pPr>
        <w:pStyle w:val="ListNumber"/>
      </w:pPr>
      <w:r>
        <w:t>Aparece em Fila AXS com o status Pendente.</w:t>
      </w:r>
    </w:p>
    <w:p>
      <w:pPr>
        <w:pStyle w:val="ListNumber"/>
      </w:pPr>
      <w:r>
        <w:t>O robô pega o item, cria o card e a tela vira Criada, com o número do card e a mensalidade.</w:t>
      </w:r>
    </w:p>
    <w:p>
      <w:pPr>
        <w:pStyle w:val="ListNumber"/>
      </w:pPr>
      <w:r>
        <w:t>Deu erro? A tela mostra o motivo em português e tem o botão Tentar de novo. Se o mesmo cliente já estiver na fila, o sistema avisa em vez de duplicar.</w:t>
      </w:r>
    </w:p>
    <w:p>
      <w:pPr>
        <w:pStyle w:val="Heading3"/>
      </w:pPr>
      <w:r>
        <w:t>Ver quem está esperando resposta</w:t>
      </w:r>
    </w:p>
    <w:p>
      <w:pPr>
        <w:pStyle w:val="ListNumber"/>
      </w:pPr>
      <w:r>
        <w:t>No Atendimento, clique no filtro Sem resposta.</w:t>
      </w:r>
    </w:p>
    <w:p>
      <w:pPr>
        <w:pStyle w:val="ListNumber"/>
      </w:pPr>
      <w:r>
        <w:t>A lista mostra só as conversas paradas há mais de 24h, com as horas em amarelo (ex.: 312h).</w:t>
      </w:r>
    </w:p>
    <w:p>
      <w:pPr>
        <w:pStyle w:val="ListNumber"/>
      </w:pPr>
      <w:r>
        <w:t>A mesma contagem aparece no Kanban na coluna do funil, em âmbar.</w:t>
      </w:r>
    </w:p>
    <w:p>
      <w:pPr>
        <w:pStyle w:val="Heading3"/>
      </w:pPr>
      <w:r>
        <w:t>Rodar o remarketing (retomar conversas antigas)</w:t>
      </w:r>
    </w:p>
    <w:p>
      <w:pPr>
        <w:pStyle w:val="ListNumber"/>
      </w:pPr>
      <w:r>
        <w:t>No marketing, clique em Novo Disparo.</w:t>
      </w:r>
    </w:p>
    <w:p>
      <w:pPr>
        <w:pStyle w:val="ListNumber"/>
      </w:pPr>
      <w:r>
        <w:t>Escolha a aba Remarketing.</w:t>
      </w:r>
    </w:p>
    <w:p>
      <w:pPr>
        <w:pStyle w:val="ListNumber"/>
      </w:pPr>
      <w:r>
        <w:t>Ele mostra quantas conversas serão retomadas (ex.: 15) e o botão Criar Disparo (15 contatos).</w:t>
      </w:r>
    </w:p>
    <w:p>
      <w:pPr>
        <w:pStyle w:val="ListNumber"/>
      </w:pPr>
      <w:r>
        <w:t>Só crie quando quiser de fato — hoje o robô está em modo ensaio e não envia nada por conta própria.</w:t>
      </w:r>
    </w:p>
    <w:p>
      <w:pPr>
        <w:pStyle w:val="Heading3"/>
      </w:pPr>
      <w:r>
        <w:t>Conferir os avisos (sino)</w:t>
      </w:r>
    </w:p>
    <w:p>
      <w:pPr>
        <w:pStyle w:val="ListNumber"/>
      </w:pPr>
      <w:r>
        <w:t>Clique no sino no topo.</w:t>
      </w:r>
    </w:p>
    <w:p>
      <w:pPr>
        <w:pStyle w:val="ListNumber"/>
      </w:pPr>
      <w:r>
        <w:t>A lista abre com os avisos. Avisos de oportunidade parada aparecem quando o robô detecta algo parado há mais de 72h (no ensaio ele só calcula, não avisa de verdade).</w:t>
      </w:r>
    </w:p>
    <w:p>
      <w:pPr>
        <w:pStyle w:val="Heading3"/>
      </w:pPr>
      <w:r>
        <w:t>Ensinar a IA (base de conhecimento)</w:t>
      </w:r>
    </w:p>
    <w:p>
      <w:pPr>
        <w:pStyle w:val="ListNumber"/>
      </w:pPr>
      <w:r>
        <w:t>Configurações → Base de Conhecimento.</w:t>
      </w:r>
    </w:p>
    <w:p>
      <w:pPr>
        <w:pStyle w:val="ListNumber"/>
      </w:pPr>
      <w:r>
        <w:t>Preencha categoria, pergunta, resposta e palavras-chave, e clique em Adicionar à base.</w:t>
      </w:r>
    </w:p>
    <w:p>
      <w:pPr>
        <w:pStyle w:val="ListNumber"/>
      </w:pPr>
      <w:r>
        <w:t>Para mudar: clique no lápis, edite e Salvar alterações. Para desligar uma entrada: use o interruptor. Para apagar: a lixeira.</w:t>
      </w:r>
    </w:p>
    <w:p>
      <w:pPr>
        <w:pStyle w:val="ListNumber"/>
      </w:pPr>
      <w:r>
        <w:t>Importante: com a base vazia (que é como ficou), a IA encaminha tudo para o vendedor e não inventa resposta.</w:t>
      </w:r>
    </w:p>
    <w:p>
      <w:pPr>
        <w:pStyle w:val="Heading3"/>
      </w:pPr>
      <w:r>
        <w:t>O que significa a badge 🔗 STK-x</w:t>
      </w:r>
    </w:p>
    <w:p>
      <w:r>
        <w:t>Quando o número do cliente também é um WhatsApp conectado no sistema, aparece 🔗 STK-1, STK-2 ou STK-3 ao lado do número — na lista e no topo da conversa. Ela avisa que a mensagem existe dos dois lados: o que você enviar de um lado aparece recebido do outro. Não é mensagem duplicada, é conversa espelhada.</w:t>
      </w:r>
    </w:p>
    <w:p>
      <w:pPr>
        <w:pStyle w:val="Heading3"/>
      </w:pPr>
      <w:r>
        <w:t>Ligar e desligar o robô</w:t>
      </w:r>
    </w:p>
    <w:p>
      <w:pPr>
        <w:pStyle w:val="ListBullet"/>
      </w:pPr>
      <w:r>
        <w:t>Ligar: /app/start-worker.sh</w:t>
      </w:r>
    </w:p>
    <w:p>
      <w:pPr>
        <w:pStyle w:val="ListBullet"/>
      </w:pPr>
      <w:r>
        <w:t>Desligar: /app/stop-worker.sh</w:t>
      </w:r>
    </w:p>
    <w:p>
      <w:pPr>
        <w:pStyle w:val="ListBullet"/>
      </w:pPr>
      <w:r>
        <w:t>O log fica em tempo real — é por lá que se vê o robô trabalhando.</w:t>
      </w:r>
    </w:p>
    <w:p>
      <w:pPr>
        <w:pStyle w:val="Heading3"/>
      </w:pPr>
      <w:r>
        <w:t>Testar imagem e documento no chat</w:t>
      </w:r>
    </w:p>
    <w:p>
      <w:pPr>
        <w:pStyle w:val="ListNumber"/>
      </w:pPr>
      <w:r>
        <w:t>Clique na foto: ela abre em tela cheia, com o botão Fechar.</w:t>
      </w:r>
    </w:p>
    <w:p>
      <w:pPr>
        <w:pStyle w:val="ListNumber"/>
      </w:pPr>
      <w:r>
        <w:t>Clique no arquivo: baixa com o nome certo (testamos com um xlsx de 13.781 bytes).</w:t>
      </w:r>
    </w:p>
    <w:p>
      <w:pPr>
        <w:pStyle w:val="Heading2"/>
      </w:pPr>
      <w:r>
        <w:t>4. Velocidade — antes e depois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Tela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Antes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Depois</w:t>
            </w:r>
          </w:p>
        </w:tc>
      </w:tr>
      <w:tr>
        <w:tc>
          <w:tcPr>
            <w:tcW w:type="dxa" w:w="2880"/>
          </w:tcPr>
          <w:p>
            <w:r>
              <w:t>Atendimento</w:t>
            </w:r>
          </w:p>
        </w:tc>
        <w:tc>
          <w:tcPr>
            <w:tcW w:type="dxa" w:w="2880"/>
          </w:tcPr>
          <w:p>
            <w:r>
              <w:t>1,8 a 2,0 s</w:t>
            </w:r>
          </w:p>
        </w:tc>
        <w:tc>
          <w:tcPr>
            <w:tcW w:type="dxa" w:w="2880"/>
          </w:tcPr>
          <w:p>
            <w:r>
              <w:t>0,7 s</w:t>
            </w:r>
          </w:p>
        </w:tc>
      </w:tr>
      <w:tr>
        <w:tc>
          <w:tcPr>
            <w:tcW w:type="dxa" w:w="2880"/>
          </w:tcPr>
          <w:p>
            <w:r>
              <w:t>Kanban</w:t>
            </w:r>
          </w:p>
        </w:tc>
        <w:tc>
          <w:tcPr>
            <w:tcW w:type="dxa" w:w="2880"/>
          </w:tcPr>
          <w:p>
            <w:r>
              <w:t>1,6 s</w:t>
            </w:r>
          </w:p>
        </w:tc>
        <w:tc>
          <w:tcPr>
            <w:tcW w:type="dxa" w:w="2880"/>
          </w:tcPr>
          <w:p>
            <w:r>
              <w:t>0,8 s</w:t>
            </w:r>
          </w:p>
        </w:tc>
      </w:tr>
      <w:tr>
        <w:tc>
          <w:tcPr>
            <w:tcW w:type="dxa" w:w="2880"/>
          </w:tcPr>
          <w:p>
            <w:r>
              <w:t>Campanhas (Marketing)</w:t>
            </w:r>
          </w:p>
        </w:tc>
        <w:tc>
          <w:tcPr>
            <w:tcW w:type="dxa" w:w="2880"/>
          </w:tcPr>
          <w:p>
            <w:r>
              <w:t>28,6 MB e até 12 s</w:t>
            </w:r>
          </w:p>
        </w:tc>
        <w:tc>
          <w:tcPr>
            <w:tcW w:type="dxa" w:w="2880"/>
          </w:tcPr>
          <w:p>
            <w:r>
              <w:t>142 KB em 0,4 s</w:t>
            </w:r>
          </w:p>
        </w:tc>
      </w:tr>
      <w:tr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0,7 s</w:t>
            </w:r>
          </w:p>
        </w:tc>
        <w:tc>
          <w:tcPr>
            <w:tcW w:type="dxa" w:w="2880"/>
          </w:tcPr>
          <w:p>
            <w:r>
              <w:t>0,7 s (mantido)</w:t>
            </w:r>
          </w:p>
        </w:tc>
      </w:tr>
    </w:tbl>
    <w:p>
      <w:r>
        <w:t>O que mais pesava: um arquivo de imagens guardado dentro do banco (28 MB) e chamadas duplicadas na abertura da tela. Os dois estão corrigidos.</w:t>
      </w:r>
    </w:p>
    <w:p>
      <w:pPr>
        <w:pStyle w:val="Heading2"/>
      </w:pPr>
      <w:r>
        <w:t>5. Ainda depende de você (lista curta)</w:t>
      </w:r>
    </w:p>
    <w:p>
      <w:pPr>
        <w:pStyle w:val="ListNumber"/>
      </w:pPr>
      <w:r>
        <w:t>Conferir os 3 índices do SQL 089 (opcional): SELECT indexname FROM pg_indexes WHERE indexname LIKE 'idx_%sem_resposta%' OR indexname IN ('idx_notificacoes_tipo_criada','idx_oportunidades_etapa_updated'); — deve voltar 3 linhas.</w:t>
      </w:r>
    </w:p>
    <w:p>
      <w:pPr>
        <w:pStyle w:val="ListNumber"/>
      </w:pPr>
      <w:r>
        <w:t>Decidir se o robô aprende a se liberar sozinho quando a AXS estiver com alguém logado.</w:t>
      </w:r>
    </w:p>
    <w:p>
      <w:pPr>
        <w:pStyle w:val="ListNumber"/>
      </w:pPr>
      <w:r>
        <w:t>Decidir se a fila valida consumo/UC/CEP antes de aceitar (para não enfileirar dado incompleto).</w:t>
      </w:r>
    </w:p>
    <w:p>
      <w:pPr>
        <w:pStyle w:val="ListNumber"/>
      </w:pPr>
      <w:r>
        <w:t>Se quiser: consertar os 2 acessibilidade (sino e botões da base sem nome para leitor de tela) — são detalhes pequenos.</w:t>
      </w:r>
    </w:p>
    <w:p>
      <w:pPr>
        <w:pStyle w:val="Heading2"/>
      </w:pPr>
      <w:r>
        <w:t>6. Onde achar os detalhes</w:t>
      </w:r>
    </w:p>
    <w:p>
      <w:pPr>
        <w:pStyle w:val="ListBullet"/>
      </w:pPr>
      <w:r>
        <w:t>docs/relatorio-testes-26-29-set-2026.docx — relatório técnico completo.</w:t>
      </w:r>
    </w:p>
    <w:p>
      <w:pPr>
        <w:pStyle w:val="ListBullet"/>
      </w:pPr>
      <w:r>
        <w:t>docs/TESTES-SISTEMA.MD — log vivo, atualizado a cada teste.</w:t>
      </w:r>
    </w:p>
    <w:p>
      <w:pPr>
        <w:pStyle w:val="ListBullet"/>
      </w:pPr>
      <w:r>
        <w:t>docs/PARECER-ARP-28-09-2026.md — por que a AXS parou de criar card e o que resolvemos.</w:t>
      </w:r>
    </w:p>
    <w:p>
      <w:pPr>
        <w:pStyle w:val="ListBullet"/>
      </w:pPr>
      <w:r>
        <w:t>docs/HANDOFF.md — por onde toda sessão de trabalho começa.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STK-CRM — resumo simples do que fizemos e como usar · 26–29/09/2026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