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200" w:line="276"/>
        <w:ind w:right="0" w:left="0" w:firstLine="0"/>
        <w:jc w:val="left"/>
        <w:rPr>
          <w:rFonts w:ascii="Noasarck" w:hAnsi="Noasarck" w:cs="Noasarck" w:eastAsia="Noasarck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FFFF"/>
          <w:spacing w:val="0"/>
          <w:position w:val="0"/>
          <w:sz w:val="44"/>
          <w:shd w:fill="365F91" w:val="clear"/>
        </w:rPr>
      </w:pPr>
      <w:r>
        <w:rPr>
          <w:rFonts w:ascii="Noasarck" w:hAnsi="Noasarck" w:cs="Noasarck" w:eastAsia="Noasarck"/>
          <w:b/>
          <w:color w:val="FFFFFF"/>
          <w:spacing w:val="0"/>
          <w:position w:val="0"/>
          <w:sz w:val="44"/>
          <w:shd w:fill="808080" w:val="clear"/>
        </w:rPr>
        <w:t xml:space="preserve">Cahier des charges d'un blog sur jeux Call Of Duty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FFFF"/>
          <w:spacing w:val="0"/>
          <w:position w:val="0"/>
          <w:sz w:val="44"/>
          <w:shd w:fill="808080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FFFF"/>
          <w:spacing w:val="0"/>
          <w:position w:val="0"/>
          <w:sz w:val="44"/>
          <w:shd w:fill="808080" w:val="clear"/>
        </w:rPr>
      </w:pPr>
      <w:r>
        <w:rPr>
          <w:rFonts w:ascii="Noasarck" w:hAnsi="Noasarck" w:cs="Noasarck" w:eastAsia="Noasarck"/>
          <w:b/>
          <w:color w:val="FFFFFF"/>
          <w:spacing w:val="0"/>
          <w:position w:val="0"/>
          <w:sz w:val="44"/>
          <w:shd w:fill="808080" w:val="clear"/>
        </w:rPr>
        <w:t xml:space="preserve">Questionnaires :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Présentation Générale </w:t>
      </w: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du Projet blog Call Of Duty :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Les objectifs du site</w:t>
      </w:r>
    </w:p>
    <w:p>
      <w:pPr>
        <w:numPr>
          <w:ilvl w:val="0"/>
          <w:numId w:val="5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les cibles</w:t>
      </w:r>
    </w:p>
    <w:p>
      <w:pPr>
        <w:numPr>
          <w:ilvl w:val="0"/>
          <w:numId w:val="5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Les objectifs quantitatifs</w:t>
      </w:r>
    </w:p>
    <w:p>
      <w:pPr>
        <w:numPr>
          <w:ilvl w:val="0"/>
          <w:numId w:val="5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Périmètre du projet</w:t>
      </w:r>
    </w:p>
    <w:p>
      <w:pPr>
        <w:numPr>
          <w:ilvl w:val="0"/>
          <w:numId w:val="5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Graphisme et ergonomie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La charte graphique</w:t>
      </w:r>
    </w:p>
    <w:p>
      <w:pPr>
        <w:numPr>
          <w:ilvl w:val="0"/>
          <w:numId w:val="7"/>
        </w:numPr>
        <w:suppressAutoHyphens w:val="true"/>
        <w:spacing w:before="0" w:after="0" w:line="480"/>
        <w:ind w:right="0" w:left="36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Wireframe et Maquettage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uppressAutoHyphens w:val="true"/>
        <w:spacing w:before="0" w:after="0" w:line="480"/>
        <w:ind w:right="0" w:left="72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Specificités et livrables</w:t>
      </w:r>
    </w:p>
    <w:p>
      <w:pPr>
        <w:numPr>
          <w:ilvl w:val="0"/>
          <w:numId w:val="9"/>
        </w:numPr>
        <w:suppressAutoHyphens w:val="true"/>
        <w:spacing w:before="0" w:after="0" w:line="480"/>
        <w:ind w:right="0" w:left="72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 Contenu de votre site</w:t>
      </w:r>
    </w:p>
    <w:p>
      <w:pPr>
        <w:numPr>
          <w:ilvl w:val="0"/>
          <w:numId w:val="9"/>
        </w:numPr>
        <w:suppressAutoHyphens w:val="true"/>
        <w:spacing w:before="0" w:after="0" w:line="480"/>
        <w:ind w:right="0" w:left="72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Contraintes Techniques</w:t>
      </w:r>
    </w:p>
    <w:p>
      <w:pPr>
        <w:numPr>
          <w:ilvl w:val="0"/>
          <w:numId w:val="9"/>
        </w:numPr>
        <w:suppressAutoHyphens w:val="true"/>
        <w:spacing w:before="0" w:after="0" w:line="480"/>
        <w:ind w:right="0" w:left="72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Les Livrables</w:t>
      </w:r>
    </w:p>
    <w:p>
      <w:pPr>
        <w:numPr>
          <w:ilvl w:val="0"/>
          <w:numId w:val="9"/>
        </w:numPr>
        <w:suppressAutoHyphens w:val="true"/>
        <w:spacing w:before="0" w:after="0" w:line="480"/>
        <w:ind w:right="0" w:left="720" w:hanging="36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 Planning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b/>
          <w:color w:val="666666"/>
          <w:spacing w:val="0"/>
          <w:position w:val="0"/>
          <w:sz w:val="32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Présentation Générale du Projet blog Call Of Duty :</w:t>
      </w:r>
    </w:p>
    <w:p>
      <w:pPr>
        <w:numPr>
          <w:ilvl w:val="0"/>
          <w:numId w:val="12"/>
        </w:numPr>
        <w:suppressAutoHyphens w:val="true"/>
        <w:spacing w:before="0" w:after="0" w:line="480"/>
        <w:ind w:right="0" w:left="720" w:hanging="360"/>
        <w:jc w:val="center"/>
        <w:rPr>
          <w:rFonts w:ascii="Noasarck" w:hAnsi="Noasarck" w:cs="Noasarck" w:eastAsia="Noasarck"/>
          <w:b/>
          <w:color w:val="666666"/>
          <w:spacing w:val="0"/>
          <w:position w:val="0"/>
          <w:sz w:val="32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La Date de Création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color w:val="auto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La franchise Call of Duty a été créér le 29 octobre 2003 par Infinity Ward et publiée par Activision.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uppressAutoHyphens w:val="true"/>
        <w:spacing w:before="0" w:after="0" w:line="480"/>
        <w:ind w:right="0" w:left="720" w:hanging="360"/>
        <w:jc w:val="center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L'activité principale</w:t>
      </w:r>
    </w:p>
    <w:p>
      <w:pPr>
        <w:suppressAutoHyphens w:val="true"/>
        <w:spacing w:before="0" w:after="0" w:line="276"/>
        <w:ind w:right="0" w:left="0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Call of Duty" est une série de jeux vidéo de tir à la première personne basé sur la second guerre mondiale et trés populaire . </w:t>
      </w:r>
    </w:p>
    <w:p>
      <w:pPr>
        <w:suppressAutoHyphens w:val="true"/>
        <w:spacing w:before="0" w:after="0" w:line="276"/>
        <w:ind w:right="0" w:left="0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76"/>
        <w:ind w:right="0" w:left="0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uppressAutoHyphens w:val="true"/>
        <w:spacing w:before="0" w:after="0" w:line="360"/>
        <w:ind w:right="0" w:left="948" w:hanging="720"/>
        <w:jc w:val="center"/>
        <w:rPr>
          <w:rFonts w:ascii="Noasarck" w:hAnsi="Noasarck" w:cs="Noasarck" w:eastAsia="Noasarck"/>
          <w:color w:val="666666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Nature du Projet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Faire decouvrire a la population, le monde des jeux de tir le plus realiste.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Organiser des mini tournois pour recevoir des recompence au près des communauté qui organise l'evenement.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uppressAutoHyphens w:val="true"/>
        <w:spacing w:before="0" w:after="0" w:line="360"/>
        <w:ind w:right="0" w:left="720" w:hanging="360"/>
        <w:jc w:val="center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Les Service et produits du jours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Les Actualité des jeux Call Of Duty et ses Nouveauté.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uppressAutoHyphens w:val="true"/>
        <w:spacing w:before="0" w:after="0" w:line="360"/>
        <w:ind w:right="0" w:left="720" w:hanging="360"/>
        <w:jc w:val="center"/>
        <w:rPr>
          <w:rFonts w:ascii="Noasarck" w:hAnsi="Noasarck" w:cs="Noasarck" w:eastAsia="Noasarc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Plateforme permettent de jouér au jeux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666666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666666"/>
          <w:spacing w:val="0"/>
          <w:position w:val="0"/>
          <w:sz w:val="24"/>
          <w:shd w:fill="auto" w:val="clear"/>
        </w:rPr>
        <w:tab/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Microsoft Windows/Mac OS X, Nintendo DS, GameCube, Nokia N-Gage, PlayStation 2, PlayStation 3, PlayStation 4, PlayStation 5, PlayStation Portable, PlayStation Vita, Wii, Wii U, Xbox, Xbox 360, Xbox One, Xbox Series, iOS, BlackBerry, Android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uppressAutoHyphens w:val="true"/>
        <w:spacing w:before="0" w:after="0" w:line="360"/>
        <w:ind w:right="0" w:left="720" w:hanging="360"/>
        <w:jc w:val="center"/>
        <w:rPr>
          <w:rFonts w:ascii="Noasarck" w:hAnsi="Noasarck" w:cs="Noasarck" w:eastAsia="Noasarc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Nombre de Salariés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plus de 3000 personnes travaillent sur des projets liés à la franchise Call of Duty, ce qui représente un total phénoménal de 31% des employés du groupe.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uppressAutoHyphens w:val="true"/>
        <w:spacing w:before="0" w:after="0" w:line="360"/>
        <w:ind w:right="0" w:left="720" w:hanging="36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Les chiffres d'affaires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 Obliquo" w:hAnsi="Noasarck Obliquo" w:cs="Noasarck Obliquo" w:eastAsia="Noasarck Obliquo"/>
          <w:b/>
          <w:i/>
          <w:color w:val="666666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la franchise Call of Duty aurait généré plus de 800 millions de dollars rien qu'aux États-Unis sur les plateformes de Sony et 1,5 milliard de dollars dans le monde entier en 2021.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la série s'est vendue à plus de 55 millions d'exemplaires.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uppressAutoHyphens w:val="true"/>
        <w:spacing w:before="0" w:after="0" w:line="360"/>
        <w:ind w:right="0" w:left="720" w:hanging="36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Analysz de l'existant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666666"/>
          <w:spacing w:val="0"/>
          <w:position w:val="0"/>
          <w:sz w:val="32"/>
          <w:shd w:fill="auto" w:val="clear"/>
        </w:rPr>
      </w:pPr>
      <w:r>
        <w:rPr>
          <w:rFonts w:ascii="Noasarck" w:hAnsi="Noasarck" w:cs="Noasarck" w:eastAsia="Noasarck"/>
          <w:b/>
          <w:color w:val="666666"/>
          <w:spacing w:val="0"/>
          <w:position w:val="0"/>
          <w:sz w:val="32"/>
          <w:shd w:fill="auto" w:val="clear"/>
        </w:rPr>
        <w:t xml:space="preserve">Le langage de programmation utilisée actuellement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HTML5 / CSS3 /JS /PHP8 /SQL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L'hebergement Utilisé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hostinger and youtubeur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32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Le type de site (entreprise, e-commerce,plateforme,ect...)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28"/>
          <w:shd w:fill="auto" w:val="clear"/>
        </w:rPr>
        <w:t xml:space="preserve">Blog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Les documents concernant la charte graphique existance logo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  <w:r>
        <w:object w:dxaOrig="8145" w:dyaOrig="4305">
          <v:rect xmlns:o="urn:schemas-microsoft-com:office:office" xmlns:v="urn:schemas-microsoft-com:vml" id="rectole0000000000" style="width:407.250000pt;height:21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4"/>
          <w:shd w:fill="auto" w:val="clear"/>
        </w:rPr>
      </w:pPr>
      <w:r>
        <w:object w:dxaOrig="6105" w:dyaOrig="5369">
          <v:rect xmlns:o="urn:schemas-microsoft-com:office:office" xmlns:v="urn:schemas-microsoft-com:vml" id="rectole0000000001" style="width:305.250000pt;height:26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color w:val="000000"/>
          <w:spacing w:val="0"/>
          <w:position w:val="0"/>
          <w:sz w:val="28"/>
          <w:shd w:fill="auto" w:val="clear"/>
        </w:rPr>
        <w:t xml:space="preserve">Typographie: "Noasarck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color w:val="000000"/>
          <w:spacing w:val="0"/>
          <w:position w:val="0"/>
          <w:sz w:val="28"/>
          <w:shd w:fill="auto" w:val="clear"/>
        </w:rPr>
        <w:t xml:space="preserve">Typographie: "Noasarck Obliquo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666666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Noasarck" w:hAnsi="Noasarck" w:cs="Noasarck" w:eastAsia="Noasarck"/>
          <w:b/>
          <w:color w:val="FF0000"/>
          <w:spacing w:val="0"/>
          <w:position w:val="0"/>
          <w:sz w:val="28"/>
          <w:shd w:fill="auto" w:val="clear"/>
        </w:rPr>
        <w:t xml:space="preserve">Le nombre de personne engagé sur le projet ?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b/>
          <w:i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b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auto"/>
          <w:spacing w:val="0"/>
          <w:position w:val="0"/>
          <w:sz w:val="28"/>
          <w:shd w:fill="auto" w:val="clear"/>
        </w:rPr>
        <w:t xml:space="preserve">NOSILE JOHN Devellopeur Web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b/>
          <w:i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 Obliquo" w:hAnsi="Noasarck Obliquo" w:cs="Noasarck Obliquo" w:eastAsia="Noasarck Obliquo"/>
          <w:b/>
          <w:i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1"/>
        </w:numPr>
        <w:suppressAutoHyphens w:val="true"/>
        <w:spacing w:before="0" w:after="0" w:line="480"/>
        <w:ind w:right="0" w:left="720" w:hanging="360"/>
        <w:jc w:val="center"/>
        <w:rPr>
          <w:rFonts w:ascii="Noasarck Obliquo" w:hAnsi="Noasarck Obliquo" w:cs="Noasarck Obliquo" w:eastAsia="Noasarck Obliquo"/>
          <w:b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b/>
          <w:i/>
          <w:color w:val="FF0000"/>
          <w:spacing w:val="0"/>
          <w:position w:val="0"/>
          <w:sz w:val="32"/>
          <w:shd w:fill="auto" w:val="clear"/>
        </w:rPr>
        <w:t xml:space="preserve">Les objectifs du site :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 Obliquo" w:hAnsi="Noasarck Obliquo" w:cs="Noasarck Obliquo" w:eastAsia="Noasarck Obliquo"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Noasarck Obliquo" w:hAnsi="Noasarck Obliquo" w:cs="Noasarck Obliquo" w:eastAsia="Noasarck Obliquo"/>
          <w:i/>
          <w:color w:val="666666"/>
          <w:spacing w:val="0"/>
          <w:position w:val="0"/>
          <w:sz w:val="32"/>
          <w:shd w:fill="auto" w:val="clear"/>
        </w:rPr>
        <w:t xml:space="preserve">Détaillez, les objectifs attendus de mon  projet Blog Call Of Duty.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 Obliquo" w:hAnsi="Noasarck Obliquo" w:cs="Noasarck Obliquo" w:eastAsia="Noasarck Obliquo"/>
          <w:b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Noasarck Obliquo" w:hAnsi="Noasarck Obliquo" w:cs="Noasarck Obliquo" w:eastAsia="Noasarck Obliquo"/>
          <w:color w:val="000000"/>
          <w:spacing w:val="0"/>
          <w:position w:val="0"/>
          <w:sz w:val="28"/>
          <w:shd w:fill="auto" w:val="clear"/>
        </w:rPr>
        <w:t xml:space="preserve">Partager notre passion</w:t>
      </w:r>
    </w:p>
    <w:p>
      <w:pPr>
        <w:suppressAutoHyphens w:val="true"/>
        <w:spacing w:before="0" w:after="0" w:line="48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Noasarck" w:hAnsi="Noasarck" w:cs="Noasarck" w:eastAsia="Noasarck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 Obliquo" w:hAnsi="Noasarck Obliquo" w:cs="Noasarck Obliquo" w:eastAsia="Noasarck Obliquo"/>
          <w:b/>
          <w:i/>
          <w:color w:val="auto"/>
          <w:spacing w:val="0"/>
          <w:position w:val="0"/>
          <w:sz w:val="28"/>
          <w:shd w:fill="auto" w:val="clear"/>
        </w:rPr>
        <w:t xml:space="preserve">Benchmark : </w:t>
      </w:r>
      <w:hyperlink xmlns:r="http://schemas.openxmlformats.org/officeDocument/2006/relationships" r:id="docRId4">
        <w:r>
          <w:rPr>
            <w:rFonts w:ascii="Noasarck Obliquo" w:hAnsi="Noasarck Obliquo" w:cs="Noasarck Obliquo" w:eastAsia="Noasarck Obliquo"/>
            <w:b/>
            <w:i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https://www.callofduty.com/fr/blog</w:t>
        </w:r>
      </w:hyperlink>
    </w:p>
    <w:p>
      <w:pPr>
        <w:suppressAutoHyphens w:val="true"/>
        <w:spacing w:before="240" w:after="0" w:line="360"/>
        <w:ind w:right="0" w:left="0" w:firstLine="0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Noasarck" w:hAnsi="Noasarck" w:cs="Noasarck" w:eastAsia="Noasarck"/>
          <w:b/>
          <w:color w:val="FF0000"/>
          <w:spacing w:val="0"/>
          <w:position w:val="0"/>
          <w:sz w:val="32"/>
          <w:shd w:fill="auto" w:val="clear"/>
        </w:rPr>
        <w:t xml:space="preserve">Analyse du site existant</w:t>
      </w:r>
    </w:p>
    <w:p>
      <w:pPr>
        <w:suppressAutoHyphens w:val="true"/>
        <w:spacing w:before="240" w:after="0" w:line="240"/>
        <w:ind w:right="0" w:left="0" w:firstLine="0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424">
          <v:rect xmlns:o="urn:schemas-microsoft-com:office:office" xmlns:v="urn:schemas-microsoft-com:vml" id="rectole0000000002" style="width:415.500000pt;height:221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uppressAutoHyphens w:val="true"/>
        <w:spacing w:before="240" w:after="0" w:line="360"/>
        <w:ind w:right="0" w:left="0" w:firstLine="0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240" w:after="0" w:line="360"/>
        <w:ind w:right="0" w:left="0" w:firstLine="0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240" w:after="0" w:line="240"/>
        <w:ind w:right="0" w:left="0" w:firstLine="0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740">
          <v:rect xmlns:o="urn:schemas-microsoft-com:office:office" xmlns:v="urn:schemas-microsoft-com:vml" id="rectole0000000003" style="width:415.500000pt;height:237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uppressAutoHyphens w:val="true"/>
        <w:spacing w:before="240" w:after="0" w:line="360"/>
        <w:ind w:right="0" w:left="0" w:firstLine="0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1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Conception graphique</w:t>
      </w:r>
    </w:p>
    <w:p>
      <w:pPr>
        <w:numPr>
          <w:ilvl w:val="0"/>
          <w:numId w:val="41"/>
        </w:numPr>
        <w:suppressAutoHyphens w:val="true"/>
        <w:spacing w:before="0" w:after="0" w:line="360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Finalités du produit pour le futur utilisateur tel que prévu par le demandeur</w:t>
      </w:r>
    </w:p>
    <w:p>
      <w:pPr>
        <w:numPr>
          <w:ilvl w:val="0"/>
          <w:numId w:val="41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Environnement du produit recherché</w:t>
      </w:r>
    </w:p>
    <w:p>
      <w:pPr>
        <w:numPr>
          <w:ilvl w:val="0"/>
          <w:numId w:val="41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Listes exhaustives des éléments (personnes, équipements, matières…)</w:t>
      </w:r>
    </w:p>
    <w:p>
      <w:pPr>
        <w:numPr>
          <w:ilvl w:val="0"/>
          <w:numId w:val="41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Contraintes et environnement</w:t>
      </w:r>
    </w:p>
    <w:p>
      <w:pPr>
        <w:numPr>
          <w:ilvl w:val="0"/>
          <w:numId w:val="41"/>
        </w:numPr>
        <w:suppressAutoHyphens w:val="true"/>
        <w:spacing w:before="0" w:after="0" w:line="360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Caractéristiques pour chaque élément de l’environnement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suppressAutoHyphens w:val="true"/>
        <w:spacing w:before="0" w:after="0" w:line="480"/>
        <w:ind w:right="0" w:left="360" w:hanging="360"/>
        <w:jc w:val="left"/>
        <w:rPr>
          <w:rFonts w:ascii="Noasarck" w:hAnsi="Noasarck" w:cs="Noasarck" w:eastAsia="Noasarck"/>
          <w:color w:val="4F81BD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4F81BD"/>
          <w:spacing w:val="0"/>
          <w:position w:val="0"/>
          <w:sz w:val="24"/>
          <w:shd w:fill="auto" w:val="clear"/>
        </w:rPr>
        <w:t xml:space="preserve">Expression fonctionnelle du besoin</w:t>
      </w:r>
    </w:p>
    <w:p>
      <w:pPr>
        <w:numPr>
          <w:ilvl w:val="0"/>
          <w:numId w:val="47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Fonctions de service et de contrainte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Fonctions de service principales (raison d’être du produit)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Fonctions de service complémentaires (amélioration du service rendu)</w:t>
      </w:r>
    </w:p>
    <w:p>
      <w:pPr>
        <w:numPr>
          <w:ilvl w:val="0"/>
          <w:numId w:val="47"/>
        </w:numPr>
        <w:suppressAutoHyphens w:val="true"/>
        <w:spacing w:before="0" w:after="0" w:line="360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Contraintes (limitations à la liberté du concepteur-réalisateur)</w:t>
      </w:r>
    </w:p>
    <w:p>
      <w:pPr>
        <w:numPr>
          <w:ilvl w:val="0"/>
          <w:numId w:val="47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Critères d’appréciation (déterminants pour l’évaluation des réponses)</w:t>
      </w:r>
    </w:p>
    <w:p>
      <w:pPr>
        <w:numPr>
          <w:ilvl w:val="0"/>
          <w:numId w:val="47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Niveaux des critères d’appréciation et ce qui les caractérise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Niveaux dont l’obtention est imposée</w:t>
      </w:r>
    </w:p>
    <w:p>
      <w:pPr>
        <w:numPr>
          <w:ilvl w:val="0"/>
          <w:numId w:val="47"/>
        </w:numPr>
        <w:suppressAutoHyphens w:val="true"/>
        <w:spacing w:before="0" w:after="0" w:line="360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Niveaux souhaités mais révisables</w:t>
      </w:r>
    </w:p>
    <w:p>
      <w:pPr>
        <w:numPr>
          <w:ilvl w:val="0"/>
          <w:numId w:val="47"/>
        </w:numPr>
        <w:suppressAutoHyphens w:val="true"/>
        <w:spacing w:before="0" w:after="0" w:line="480"/>
        <w:ind w:right="0" w:left="360" w:hanging="360"/>
        <w:jc w:val="left"/>
        <w:rPr>
          <w:rFonts w:ascii="Noasarck" w:hAnsi="Noasarck" w:cs="Noasarck" w:eastAsia="Noasarck"/>
          <w:color w:val="4F81BD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4F81BD"/>
          <w:spacing w:val="0"/>
          <w:position w:val="0"/>
          <w:sz w:val="24"/>
          <w:shd w:fill="auto" w:val="clear"/>
        </w:rPr>
        <w:t xml:space="preserve">Cadre de réponse</w:t>
      </w:r>
    </w:p>
    <w:p>
      <w:pPr>
        <w:numPr>
          <w:ilvl w:val="0"/>
          <w:numId w:val="47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Pour chaque fonction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Solution proposée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Niveau atteint par critère d’appréciation et modalités de contrôle</w:t>
      </w:r>
    </w:p>
    <w:p>
      <w:pPr>
        <w:numPr>
          <w:ilvl w:val="0"/>
          <w:numId w:val="47"/>
        </w:numPr>
        <w:suppressAutoHyphens w:val="true"/>
        <w:spacing w:before="0" w:after="0" w:line="360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Part du prix attribué à chaque fonction</w:t>
      </w:r>
    </w:p>
    <w:p>
      <w:pPr>
        <w:numPr>
          <w:ilvl w:val="0"/>
          <w:numId w:val="47"/>
        </w:numPr>
        <w:suppressAutoHyphens w:val="true"/>
        <w:spacing w:before="240" w:after="0" w:line="360"/>
        <w:ind w:right="0" w:left="846" w:hanging="552"/>
        <w:jc w:val="left"/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b/>
          <w:color w:val="auto"/>
          <w:spacing w:val="0"/>
          <w:position w:val="0"/>
          <w:sz w:val="22"/>
          <w:shd w:fill="auto" w:val="clear"/>
        </w:rPr>
        <w:t xml:space="preserve">Pour l’ensemble du produit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Prix de la réalisation de la version de base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Options et variantes proposées non retenues au cahier des charges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Mesures prises pour respecter les contraintes et leurs conséquences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Outils d’installation, de maintenance … à prévoir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Décomposition en modules, sous-ensembles</w:t>
      </w:r>
    </w:p>
    <w:p>
      <w:pPr>
        <w:numPr>
          <w:ilvl w:val="0"/>
          <w:numId w:val="47"/>
        </w:numPr>
        <w:suppressAutoHyphens w:val="true"/>
        <w:spacing w:before="0" w:after="0" w:line="276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Prévisions de fiabilité</w:t>
      </w:r>
    </w:p>
    <w:p>
      <w:pPr>
        <w:numPr>
          <w:ilvl w:val="0"/>
          <w:numId w:val="47"/>
        </w:numPr>
        <w:suppressAutoHyphens w:val="true"/>
        <w:spacing w:before="0" w:after="0" w:line="240"/>
        <w:ind w:right="0" w:left="1308" w:hanging="72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t xml:space="preserve">Perspectives d’évolution technologique</w:t>
      </w:r>
    </w:p>
    <w:p>
      <w:pPr>
        <w:suppressAutoHyphens w:val="true"/>
        <w:spacing w:before="0" w:after="0" w:line="240"/>
        <w:ind w:right="0" w:left="588" w:firstLine="0"/>
        <w:jc w:val="left"/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</w:pPr>
      <w:r>
        <w:rPr>
          <w:rFonts w:ascii="Noasarck" w:hAnsi="Noasarck" w:cs="Noasarck" w:eastAsia="Noasarck"/>
          <w:color w:val="auto"/>
          <w:spacing w:val="0"/>
          <w:position w:val="0"/>
          <w:sz w:val="22"/>
          <w:shd w:fill="auto" w:val="clear"/>
        </w:rPr>
        <w:br/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5">
    <w:lvl w:ilvl="0">
      <w:start w:val="1"/>
      <w:numFmt w:val="upperRoman"/>
      <w:lvlText w:val="%1."/>
    </w:lvl>
  </w:abstractNum>
  <w:abstractNum w:abstractNumId="3">
    <w:lvl w:ilvl="0">
      <w:start w:val="1"/>
      <w:numFmt w:val="upperLetter"/>
      <w:lvlText w:val="%1."/>
    </w:lvl>
  </w:abstractNum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7">
    <w:lvl w:ilvl="0">
      <w:start w:val="1"/>
      <w:numFmt w:val="decimal"/>
      <w:lvlText w:val="%1.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5">
    <w:abstractNumId w:val="7"/>
  </w:num>
  <w:num w:numId="7">
    <w:abstractNumId w:val="5"/>
  </w:num>
  <w:num w:numId="9">
    <w:abstractNumId w:val="3"/>
  </w:num>
  <w:num w:numId="12">
    <w:abstractNumId w:val="60"/>
  </w:num>
  <w:num w:numId="14">
    <w:abstractNumId w:val="54"/>
  </w:num>
  <w:num w:numId="16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6">
    <w:abstractNumId w:val="18"/>
  </w:num>
  <w:num w:numId="31">
    <w:abstractNumId w:val="1"/>
  </w:num>
  <w:num w:numId="35">
    <w:abstractNumId w:val="12"/>
  </w:num>
  <w:num w:numId="41">
    <w:abstractNumId w:val="6"/>
  </w: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Mode="External" Target="https://www.callofduty.com/fr/blog" Id="docRId4" Type="http://schemas.openxmlformats.org/officeDocument/2006/relationships/hyperlink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