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864" w:rsidRDefault="000D5864" w:rsidP="000D5864"/>
    <w:p w:rsidR="000D5864" w:rsidRDefault="000D5864" w:rsidP="000D5864"/>
    <w:p w:rsidR="000D5864" w:rsidRDefault="000D5864" w:rsidP="000D5864">
      <w:pPr>
        <w:jc w:val="center"/>
        <w:rPr>
          <w:b/>
          <w:sz w:val="50"/>
        </w:rPr>
      </w:pPr>
    </w:p>
    <w:p w:rsidR="000D5864" w:rsidRDefault="000D5864" w:rsidP="000D5864">
      <w:pPr>
        <w:jc w:val="center"/>
        <w:rPr>
          <w:b/>
          <w:sz w:val="50"/>
        </w:rPr>
      </w:pPr>
    </w:p>
    <w:p w:rsidR="000D5864" w:rsidRDefault="000D5864" w:rsidP="000D5864">
      <w:pPr>
        <w:jc w:val="center"/>
        <w:rPr>
          <w:b/>
          <w:sz w:val="50"/>
        </w:rPr>
      </w:pPr>
    </w:p>
    <w:p w:rsidR="000D5864" w:rsidRDefault="000D5864" w:rsidP="000D5864">
      <w:pPr>
        <w:jc w:val="center"/>
        <w:rPr>
          <w:b/>
          <w:sz w:val="50"/>
        </w:rPr>
      </w:pPr>
    </w:p>
    <w:p w:rsidR="000D5864" w:rsidRDefault="000D5864" w:rsidP="000D5864">
      <w:pPr>
        <w:jc w:val="center"/>
        <w:rPr>
          <w:b/>
          <w:sz w:val="50"/>
        </w:rPr>
      </w:pPr>
    </w:p>
    <w:p w:rsidR="000D5864" w:rsidRPr="000D5864" w:rsidRDefault="000D5864" w:rsidP="000D5864">
      <w:pPr>
        <w:jc w:val="center"/>
        <w:rPr>
          <w:b/>
          <w:sz w:val="50"/>
        </w:rPr>
      </w:pPr>
      <w:r w:rsidRPr="000D5864">
        <w:rPr>
          <w:b/>
          <w:sz w:val="50"/>
        </w:rPr>
        <w:t>Group Case Study</w:t>
      </w:r>
    </w:p>
    <w:p w:rsidR="000D5864" w:rsidRPr="000D5864" w:rsidRDefault="000D5864" w:rsidP="000D5864">
      <w:pPr>
        <w:jc w:val="center"/>
        <w:rPr>
          <w:b/>
          <w:sz w:val="50"/>
        </w:rPr>
      </w:pPr>
      <w:r w:rsidRPr="000D5864">
        <w:rPr>
          <w:b/>
          <w:sz w:val="50"/>
        </w:rPr>
        <w:t>Applying ITIL Service Lifecycle to Real-Life Scenarios</w:t>
      </w:r>
    </w:p>
    <w:p w:rsidR="000D5864" w:rsidRDefault="000D5864" w:rsidP="000D5864">
      <w:pPr>
        <w:jc w:val="center"/>
        <w:rPr>
          <w:b/>
          <w:sz w:val="50"/>
        </w:rPr>
      </w:pPr>
    </w:p>
    <w:p w:rsidR="000D5864" w:rsidRDefault="000D5864" w:rsidP="000D5864">
      <w:pPr>
        <w:jc w:val="center"/>
        <w:rPr>
          <w:b/>
          <w:sz w:val="50"/>
        </w:rPr>
      </w:pPr>
    </w:p>
    <w:p w:rsidR="006F4E43" w:rsidRDefault="000D5864" w:rsidP="000D5864">
      <w:pPr>
        <w:jc w:val="center"/>
        <w:rPr>
          <w:b/>
          <w:sz w:val="50"/>
        </w:rPr>
      </w:pPr>
      <w:r>
        <w:rPr>
          <w:b/>
          <w:sz w:val="50"/>
        </w:rPr>
        <w:t>Submitted</w:t>
      </w:r>
      <w:r w:rsidRPr="000D5864">
        <w:rPr>
          <w:b/>
          <w:sz w:val="50"/>
        </w:rPr>
        <w:t xml:space="preserve"> by: </w:t>
      </w:r>
    </w:p>
    <w:p w:rsidR="000D5864" w:rsidRDefault="000D5864" w:rsidP="000D5864">
      <w:pPr>
        <w:jc w:val="center"/>
        <w:rPr>
          <w:b/>
          <w:sz w:val="50"/>
        </w:rPr>
      </w:pPr>
      <w:proofErr w:type="spellStart"/>
      <w:r w:rsidRPr="000D5864">
        <w:rPr>
          <w:b/>
          <w:sz w:val="50"/>
        </w:rPr>
        <w:t>Johnry</w:t>
      </w:r>
      <w:proofErr w:type="spellEnd"/>
      <w:r w:rsidRPr="000D5864">
        <w:rPr>
          <w:b/>
          <w:sz w:val="50"/>
        </w:rPr>
        <w:t xml:space="preserve"> </w:t>
      </w:r>
      <w:r>
        <w:rPr>
          <w:b/>
          <w:sz w:val="50"/>
        </w:rPr>
        <w:t xml:space="preserve">Q </w:t>
      </w:r>
      <w:proofErr w:type="spellStart"/>
      <w:r w:rsidRPr="000D5864">
        <w:rPr>
          <w:b/>
          <w:sz w:val="50"/>
        </w:rPr>
        <w:t>Adornado</w:t>
      </w:r>
      <w:proofErr w:type="spellEnd"/>
    </w:p>
    <w:p w:rsidR="000D5864" w:rsidRDefault="000D5864" w:rsidP="000D5864">
      <w:pPr>
        <w:jc w:val="center"/>
        <w:rPr>
          <w:b/>
          <w:sz w:val="50"/>
        </w:rPr>
      </w:pPr>
    </w:p>
    <w:p w:rsidR="00216AC0" w:rsidRPr="000D5864" w:rsidRDefault="00216AC0" w:rsidP="000D5864">
      <w:pPr>
        <w:jc w:val="center"/>
        <w:rPr>
          <w:b/>
          <w:sz w:val="50"/>
        </w:rPr>
      </w:pPr>
      <w:bookmarkStart w:id="0" w:name="_GoBack"/>
      <w:bookmarkEnd w:id="0"/>
    </w:p>
    <w:p w:rsidR="000D5864" w:rsidRDefault="000D5864" w:rsidP="000D5864"/>
    <w:p w:rsidR="000D5864" w:rsidRDefault="000D5864" w:rsidP="000D5864"/>
    <w:p w:rsidR="000D5864" w:rsidRPr="000D5864" w:rsidRDefault="000D5864" w:rsidP="000D5864">
      <w:pPr>
        <w:rPr>
          <w:b/>
        </w:rPr>
      </w:pPr>
      <w:r w:rsidRPr="000D5864">
        <w:rPr>
          <w:b/>
        </w:rPr>
        <w:lastRenderedPageBreak/>
        <w:t>C</w:t>
      </w:r>
      <w:r w:rsidRPr="000D5864">
        <w:rPr>
          <w:b/>
        </w:rPr>
        <w:t xml:space="preserve">ase Study: </w:t>
      </w:r>
      <w:proofErr w:type="spellStart"/>
      <w:r w:rsidRPr="000D5864">
        <w:rPr>
          <w:b/>
        </w:rPr>
        <w:t>GCash</w:t>
      </w:r>
      <w:proofErr w:type="spellEnd"/>
      <w:r w:rsidRPr="000D5864">
        <w:rPr>
          <w:b/>
        </w:rPr>
        <w:t xml:space="preserve"> Downtime and Unauthorized Transactions</w:t>
      </w:r>
    </w:p>
    <w:p w:rsidR="000D5864" w:rsidRPr="000D5864" w:rsidRDefault="000D5864" w:rsidP="000D5864">
      <w:pPr>
        <w:rPr>
          <w:b/>
        </w:rPr>
      </w:pPr>
      <w:r w:rsidRPr="000D5864">
        <w:rPr>
          <w:b/>
        </w:rPr>
        <w:t>Identifying the Problem</w:t>
      </w:r>
    </w:p>
    <w:p w:rsidR="00FE1851" w:rsidRDefault="000D5864" w:rsidP="000D5864">
      <w:pPr>
        <w:jc w:val="both"/>
      </w:pPr>
      <w:r>
        <w:t xml:space="preserve">In May 2023, </w:t>
      </w:r>
      <w:proofErr w:type="spellStart"/>
      <w:r>
        <w:t>GCash</w:t>
      </w:r>
      <w:proofErr w:type="spellEnd"/>
      <w:r>
        <w:t xml:space="preserve">, a widely-used mobile wallet in the Philippines, experienced a significant service disruption. Thousands of users were unexpectedly logged out of their accounts, and many reported unauthorized fund transfers to unknown bank accounts. These issues caused panic among users and spread rapidly on social media. During the downtime, </w:t>
      </w:r>
      <w:proofErr w:type="spellStart"/>
      <w:r>
        <w:t>GCash</w:t>
      </w:r>
      <w:proofErr w:type="spellEnd"/>
      <w:r>
        <w:t xml:space="preserve"> temporarily suspended app access to investigate the situation. Although the company assured the public that no hacking had occurred and that all lost funds would be restored, public trust was severely affected. The core IT service problems in this scenario include the failure of real-time monitoring systems, lack of incident prevention controls, delayed communication during the crisis, and inadequate customer support during the recovery period.</w:t>
      </w:r>
    </w:p>
    <w:p w:rsidR="000D5864" w:rsidRDefault="000D5864" w:rsidP="000D5864">
      <w:pPr>
        <w:jc w:val="both"/>
      </w:pPr>
    </w:p>
    <w:p w:rsidR="000D5864" w:rsidRDefault="000D5864" w:rsidP="000D5864">
      <w:pPr>
        <w:jc w:val="both"/>
        <w:rPr>
          <w:b/>
        </w:rPr>
      </w:pPr>
      <w:r w:rsidRPr="000D5864">
        <w:rPr>
          <w:b/>
        </w:rPr>
        <w:t>Mapping the Problem to the ITIL Service Lifecycle</w:t>
      </w:r>
    </w:p>
    <w:p w:rsidR="000D5864" w:rsidRPr="000D5864" w:rsidRDefault="000D5864" w:rsidP="000D5864">
      <w:pPr>
        <w:jc w:val="both"/>
        <w:rPr>
          <w:b/>
        </w:rPr>
      </w:pPr>
      <w:r w:rsidRPr="000D5864">
        <w:rPr>
          <w:b/>
        </w:rPr>
        <w:t>1. Service Strategy</w:t>
      </w:r>
    </w:p>
    <w:p w:rsidR="000D5864" w:rsidRDefault="000D5864" w:rsidP="000D5864">
      <w:pPr>
        <w:jc w:val="both"/>
      </w:pPr>
      <w:proofErr w:type="spellStart"/>
      <w:r w:rsidRPr="000D5864">
        <w:t>GCash</w:t>
      </w:r>
      <w:proofErr w:type="spellEnd"/>
      <w:r w:rsidRPr="000D5864">
        <w:t xml:space="preserve"> must improve its overall IT service strategy by placing a stronger emphasis on customer trust and risk management. As a financial platform, security, reliability, and transparency must be at the heart of strategic planning. The incident highlights the need for a clear vision on how </w:t>
      </w:r>
      <w:proofErr w:type="spellStart"/>
      <w:r w:rsidRPr="000D5864">
        <w:t>GCash</w:t>
      </w:r>
      <w:proofErr w:type="spellEnd"/>
      <w:r w:rsidRPr="000D5864">
        <w:t xml:space="preserve"> delivers secure and resilient services. Regular risk assessments should be part of their strategic process to identify potential threats and vulnerabilities in the system. Furthermore, aligning the company’s strategic goals with customer expectations—particularly regarding service availability and data protection—is essential in regaining and maintaining user confidence.</w:t>
      </w:r>
    </w:p>
    <w:p w:rsidR="000D5864" w:rsidRDefault="000D5864" w:rsidP="000D5864">
      <w:pPr>
        <w:jc w:val="both"/>
      </w:pPr>
    </w:p>
    <w:p w:rsidR="000D5864" w:rsidRPr="000D5864" w:rsidRDefault="000D5864" w:rsidP="000D5864">
      <w:pPr>
        <w:jc w:val="both"/>
        <w:rPr>
          <w:b/>
        </w:rPr>
      </w:pPr>
      <w:r w:rsidRPr="000D5864">
        <w:rPr>
          <w:b/>
        </w:rPr>
        <w:t>2. Service Design</w:t>
      </w:r>
    </w:p>
    <w:p w:rsidR="000D5864" w:rsidRDefault="000D5864" w:rsidP="000D5864">
      <w:pPr>
        <w:jc w:val="both"/>
      </w:pPr>
      <w:r>
        <w:t xml:space="preserve">The </w:t>
      </w:r>
      <w:proofErr w:type="spellStart"/>
      <w:r>
        <w:t>GCash</w:t>
      </w:r>
      <w:proofErr w:type="spellEnd"/>
      <w:r>
        <w:t xml:space="preserve"> incident reveals weaknesses in the system’s design, especially concerning security and service continuity. To prevent such issues in the future, the service design must include advanced fraud detection mechanisms, redundant systems for uptime, and a stronger authentication process. Improvements should also include better encryption protocols and user activity monitoring to detect anomalies early. Additionally, a well-structured incident response plan should be built into the service design so that responses to disruptions can be swift, transparent, and well-coordinated. Clear communication channels with users should also be incorporated to reduce misinformation during system interruptions.</w:t>
      </w:r>
    </w:p>
    <w:p w:rsidR="000D5864" w:rsidRDefault="000D5864" w:rsidP="000D5864">
      <w:pPr>
        <w:jc w:val="both"/>
      </w:pPr>
    </w:p>
    <w:p w:rsidR="000D5864" w:rsidRPr="000D5864" w:rsidRDefault="000D5864" w:rsidP="000D5864">
      <w:pPr>
        <w:jc w:val="both"/>
        <w:rPr>
          <w:b/>
        </w:rPr>
      </w:pPr>
      <w:r w:rsidRPr="000D5864">
        <w:rPr>
          <w:b/>
        </w:rPr>
        <w:t>3. Service Transition</w:t>
      </w:r>
    </w:p>
    <w:p w:rsidR="000D5864" w:rsidRDefault="000D5864" w:rsidP="000D5864">
      <w:pPr>
        <w:jc w:val="both"/>
      </w:pPr>
      <w:r>
        <w:t xml:space="preserve">When implementing new security patches or system upgrades, </w:t>
      </w:r>
      <w:proofErr w:type="spellStart"/>
      <w:r>
        <w:t>GCash</w:t>
      </w:r>
      <w:proofErr w:type="spellEnd"/>
      <w:r>
        <w:t xml:space="preserve"> must follow a structured change management process to ensure minimal disruption. The service transition stage requires proper planning, testing, and validation before rolling out changes. The May 2023 incident may have involved insufficient testing or change control procedures, allowing vulnerabilities to slip through. Future transitions must include a rollback plan in case a release causes unexpected </w:t>
      </w:r>
      <w:proofErr w:type="spellStart"/>
      <w:r>
        <w:t>behavior</w:t>
      </w:r>
      <w:proofErr w:type="spellEnd"/>
      <w:r>
        <w:t>. In addition, training and documentation for IT staff should be part of every major change to ensure readiness during transitions.</w:t>
      </w:r>
    </w:p>
    <w:p w:rsidR="000D5864" w:rsidRDefault="000D5864" w:rsidP="000D5864">
      <w:pPr>
        <w:jc w:val="both"/>
      </w:pPr>
    </w:p>
    <w:p w:rsidR="000D5864" w:rsidRPr="000D5864" w:rsidRDefault="000D5864" w:rsidP="000D5864">
      <w:pPr>
        <w:jc w:val="both"/>
        <w:rPr>
          <w:b/>
        </w:rPr>
      </w:pPr>
      <w:r w:rsidRPr="000D5864">
        <w:rPr>
          <w:b/>
        </w:rPr>
        <w:t>4. Service Operation</w:t>
      </w:r>
    </w:p>
    <w:p w:rsidR="000D5864" w:rsidRDefault="000D5864" w:rsidP="000D5864">
      <w:pPr>
        <w:jc w:val="both"/>
      </w:pPr>
      <w:r>
        <w:t xml:space="preserve">The disruption exposed gaps in </w:t>
      </w:r>
      <w:proofErr w:type="spellStart"/>
      <w:r>
        <w:t>GCash’s</w:t>
      </w:r>
      <w:proofErr w:type="spellEnd"/>
      <w:r>
        <w:t xml:space="preserve"> operational processes. In this lifecycle stage, the organization must strengthen its event management and incident management practices. Proactive monitoring systems should be improved to detect suspicious activities in real time, and automated alerts must notify the response team immediately when thresholds are breached. Furthermore, customer support should be better equipped to handle surges in inquiries during service outages. The operation team must also ensure proper logging and auditing of transactions, enabling quick identification of fraudulent activities and faster resolution of user concerns.</w:t>
      </w:r>
    </w:p>
    <w:p w:rsidR="000D5864" w:rsidRDefault="000D5864" w:rsidP="000D5864">
      <w:pPr>
        <w:jc w:val="both"/>
      </w:pPr>
    </w:p>
    <w:p w:rsidR="000D5864" w:rsidRPr="000D5864" w:rsidRDefault="000D5864" w:rsidP="000D5864">
      <w:pPr>
        <w:jc w:val="both"/>
        <w:rPr>
          <w:b/>
        </w:rPr>
      </w:pPr>
      <w:r w:rsidRPr="000D5864">
        <w:rPr>
          <w:b/>
        </w:rPr>
        <w:t>5. Continual Service Improvement (CSI)</w:t>
      </w:r>
    </w:p>
    <w:p w:rsidR="000D5864" w:rsidRDefault="000D5864" w:rsidP="000D5864">
      <w:pPr>
        <w:jc w:val="both"/>
      </w:pPr>
      <w:r>
        <w:t xml:space="preserve">Following the incident, </w:t>
      </w:r>
      <w:proofErr w:type="spellStart"/>
      <w:r>
        <w:t>GCash</w:t>
      </w:r>
      <w:proofErr w:type="spellEnd"/>
      <w:r>
        <w:t xml:space="preserve"> must commit to ongoing service evaluation and improvement. This involves regular security audits, post-incident reviews, customer feedback collection, and benchmarking against industry standards. Lessons learned from the incident should be documented and used to update processes and train employees. Implementing a key performance indicator (KPI) system focused on service availability, incident response time, and customer satisfaction will guide the company toward measurable improvements. CSI will help </w:t>
      </w:r>
      <w:proofErr w:type="spellStart"/>
      <w:r>
        <w:t>GCash</w:t>
      </w:r>
      <w:proofErr w:type="spellEnd"/>
      <w:r>
        <w:t xml:space="preserve"> build a more resilient and customer-trusted platform in the long term.</w:t>
      </w:r>
    </w:p>
    <w:p w:rsidR="000D5864" w:rsidRDefault="000D5864"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1456DB" w:rsidRDefault="001456DB" w:rsidP="000D5864">
      <w:pPr>
        <w:jc w:val="both"/>
      </w:pPr>
    </w:p>
    <w:p w:rsidR="000D5864" w:rsidRPr="001456DB" w:rsidRDefault="001456DB" w:rsidP="001456DB">
      <w:pPr>
        <w:jc w:val="center"/>
        <w:rPr>
          <w:b/>
        </w:rPr>
      </w:pPr>
      <w:r>
        <w:rPr>
          <w:b/>
        </w:rPr>
        <w:lastRenderedPageBreak/>
        <w:t>D</w:t>
      </w:r>
      <w:r w:rsidR="000D5864" w:rsidRPr="001456DB">
        <w:rPr>
          <w:b/>
        </w:rPr>
        <w:t>iagram of the ITIL Cycle</w:t>
      </w:r>
      <w:r w:rsidR="001B6743" w:rsidRPr="001456DB">
        <w:rPr>
          <w:b/>
        </w:rPr>
        <w:t>:</w:t>
      </w:r>
    </w:p>
    <w:p w:rsidR="000D5864" w:rsidRDefault="000D5864" w:rsidP="000D5864">
      <w:r>
        <w:rPr>
          <w:noProof/>
          <w:lang w:eastAsia="en-PH"/>
        </w:rPr>
        <w:drawing>
          <wp:inline distT="0" distB="0" distL="0" distR="0">
            <wp:extent cx="5838825" cy="6115050"/>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D5864" w:rsidRDefault="000D5864" w:rsidP="000D5864">
      <w:pPr>
        <w:jc w:val="both"/>
      </w:pPr>
    </w:p>
    <w:p w:rsidR="001B6743" w:rsidRDefault="001B6743" w:rsidP="000D5864">
      <w:pPr>
        <w:jc w:val="both"/>
      </w:pPr>
    </w:p>
    <w:p w:rsidR="001B6743" w:rsidRDefault="001B6743" w:rsidP="000D5864">
      <w:pPr>
        <w:jc w:val="both"/>
      </w:pPr>
    </w:p>
    <w:p w:rsidR="001B6743" w:rsidRDefault="001B6743" w:rsidP="000D5864">
      <w:pPr>
        <w:jc w:val="both"/>
      </w:pPr>
    </w:p>
    <w:p w:rsidR="001B6743" w:rsidRDefault="001B6743" w:rsidP="000D5864">
      <w:pPr>
        <w:jc w:val="both"/>
      </w:pPr>
    </w:p>
    <w:p w:rsidR="001B6743" w:rsidRDefault="001B6743" w:rsidP="000D5864">
      <w:pPr>
        <w:jc w:val="both"/>
      </w:pPr>
    </w:p>
    <w:p w:rsidR="001B6743" w:rsidRDefault="001B6743" w:rsidP="000D5864">
      <w:pPr>
        <w:jc w:val="both"/>
      </w:pPr>
    </w:p>
    <w:p w:rsidR="001B6743" w:rsidRPr="001B6743" w:rsidRDefault="001B6743" w:rsidP="001B6743">
      <w:pPr>
        <w:jc w:val="both"/>
        <w:rPr>
          <w:b/>
        </w:rPr>
      </w:pPr>
      <w:r w:rsidRPr="001B6743">
        <w:rPr>
          <w:b/>
        </w:rPr>
        <w:t>Proposed Solution and Recommendations</w:t>
      </w:r>
    </w:p>
    <w:p w:rsidR="001B6743" w:rsidRDefault="001B6743" w:rsidP="001B6743">
      <w:pPr>
        <w:jc w:val="both"/>
      </w:pPr>
      <w:r>
        <w:t xml:space="preserve">To resolve and prevent issues similar to the May 2023 incident, </w:t>
      </w:r>
      <w:proofErr w:type="spellStart"/>
      <w:r>
        <w:t>GCash</w:t>
      </w:r>
      <w:proofErr w:type="spellEnd"/>
      <w:r>
        <w:t xml:space="preserve"> should begin by revisiting its service strategy, prioritizing data security and transparent communication with users. This includes integrating advanced risk management and aligning IT goals with customer expectations. In terms of service design, </w:t>
      </w:r>
      <w:proofErr w:type="spellStart"/>
      <w:r>
        <w:t>GCash</w:t>
      </w:r>
      <w:proofErr w:type="spellEnd"/>
      <w:r>
        <w:t xml:space="preserve"> must adopt better system redundancies, multi-factor authentication, and a clearly defined incident communication plan. For service transition, the company should enhance its change management practices with better testing, documentation, and employee readiness. In daily operations, real-time monitoring tools, fraud detection systems, and responsive customer support must be prioritized. Lastly, through continual service improvement, </w:t>
      </w:r>
      <w:proofErr w:type="spellStart"/>
      <w:r>
        <w:t>GCash</w:t>
      </w:r>
      <w:proofErr w:type="spellEnd"/>
      <w:r>
        <w:t xml:space="preserve"> should conduct frequent system audits, review incident handling procedures, and collect user feedback to ensure that every aspect of its service continues to evolve.</w:t>
      </w:r>
    </w:p>
    <w:p w:rsidR="001B6743" w:rsidRDefault="001B6743" w:rsidP="001B6743">
      <w:pPr>
        <w:jc w:val="both"/>
      </w:pPr>
    </w:p>
    <w:p w:rsidR="001B6743" w:rsidRPr="001B6743" w:rsidRDefault="001B6743" w:rsidP="001B6743">
      <w:pPr>
        <w:jc w:val="both"/>
        <w:rPr>
          <w:b/>
        </w:rPr>
      </w:pPr>
      <w:r w:rsidRPr="001B6743">
        <w:rPr>
          <w:b/>
        </w:rPr>
        <w:t>Conclusion</w:t>
      </w:r>
    </w:p>
    <w:p w:rsidR="001B6743" w:rsidRDefault="001B6743" w:rsidP="001B6743">
      <w:pPr>
        <w:jc w:val="both"/>
      </w:pPr>
      <w:r>
        <w:t xml:space="preserve">The </w:t>
      </w:r>
      <w:proofErr w:type="spellStart"/>
      <w:r>
        <w:t>GCash</w:t>
      </w:r>
      <w:proofErr w:type="spellEnd"/>
      <w:r>
        <w:t xml:space="preserve"> incident provides a real-world example of the critical role that IT service management plays in financial technology platforms. By applying the ITIL Service Lifecycle to this case, it becomes clear how each stage—from strategy to continual improvement—can help manage, resolve, and prevent service failures. With the right planning, design, operations, and improvement strategies, organizations like </w:t>
      </w:r>
      <w:proofErr w:type="spellStart"/>
      <w:r>
        <w:t>GCash</w:t>
      </w:r>
      <w:proofErr w:type="spellEnd"/>
      <w:r>
        <w:t xml:space="preserve"> can not only recover from disruptions but also enhance user trust and resilience in the face of future challenges.</w:t>
      </w:r>
    </w:p>
    <w:p w:rsidR="006F4E43" w:rsidRDefault="006F4E43" w:rsidP="006F4E43"/>
    <w:p w:rsidR="006F4E43" w:rsidRPr="006F4E43" w:rsidRDefault="006F4E43" w:rsidP="006F4E43">
      <w:r w:rsidRPr="006F4E43">
        <w:rPr>
          <w:b/>
          <w:bCs/>
        </w:rPr>
        <w:t>Sources:</w:t>
      </w:r>
    </w:p>
    <w:p w:rsidR="006F4E43" w:rsidRPr="006F4E43" w:rsidRDefault="006F4E43" w:rsidP="006F4E43">
      <w:pPr>
        <w:numPr>
          <w:ilvl w:val="0"/>
          <w:numId w:val="1"/>
        </w:numPr>
      </w:pPr>
      <w:proofErr w:type="spellStart"/>
      <w:r w:rsidRPr="006F4E43">
        <w:rPr>
          <w:b/>
          <w:bCs/>
        </w:rPr>
        <w:t>GCash</w:t>
      </w:r>
      <w:proofErr w:type="spellEnd"/>
      <w:r w:rsidRPr="006F4E43">
        <w:rPr>
          <w:b/>
          <w:bCs/>
        </w:rPr>
        <w:t xml:space="preserve"> Service Interruption Incident (May 2023</w:t>
      </w:r>
      <w:proofErr w:type="gramStart"/>
      <w:r w:rsidRPr="006F4E43">
        <w:rPr>
          <w:b/>
          <w:bCs/>
        </w:rPr>
        <w:t>)</w:t>
      </w:r>
      <w:proofErr w:type="gramEnd"/>
      <w:r w:rsidRPr="006F4E43">
        <w:br/>
      </w:r>
      <w:proofErr w:type="spellStart"/>
      <w:r w:rsidRPr="006F4E43">
        <w:t>Rappler</w:t>
      </w:r>
      <w:proofErr w:type="spellEnd"/>
      <w:r w:rsidRPr="006F4E43">
        <w:t xml:space="preserve">. (2023, May 9). </w:t>
      </w:r>
      <w:proofErr w:type="spellStart"/>
      <w:r w:rsidRPr="006F4E43">
        <w:rPr>
          <w:i/>
          <w:iCs/>
        </w:rPr>
        <w:t>GCash</w:t>
      </w:r>
      <w:proofErr w:type="spellEnd"/>
      <w:r w:rsidRPr="006F4E43">
        <w:rPr>
          <w:i/>
          <w:iCs/>
        </w:rPr>
        <w:t xml:space="preserve"> restores stolen funds, denies hacking incident.</w:t>
      </w:r>
      <w:r w:rsidRPr="006F4E43">
        <w:t xml:space="preserve"> Retrieved from: https://www.rappler.com/business/gcash-responds-unauthorized-transactions-may-9-2023/</w:t>
      </w:r>
    </w:p>
    <w:p w:rsidR="006F4E43" w:rsidRPr="006F4E43" w:rsidRDefault="006F4E43" w:rsidP="006F4E43">
      <w:pPr>
        <w:numPr>
          <w:ilvl w:val="0"/>
          <w:numId w:val="1"/>
        </w:numPr>
      </w:pPr>
      <w:r w:rsidRPr="006F4E43">
        <w:rPr>
          <w:b/>
        </w:rPr>
        <w:t>ABS-CBN News</w:t>
      </w:r>
      <w:r w:rsidRPr="006F4E43">
        <w:t xml:space="preserve">. (2023, May 9). </w:t>
      </w:r>
      <w:proofErr w:type="spellStart"/>
      <w:r w:rsidRPr="006F4E43">
        <w:rPr>
          <w:i/>
          <w:iCs/>
        </w:rPr>
        <w:t>GCash</w:t>
      </w:r>
      <w:proofErr w:type="spellEnd"/>
      <w:r w:rsidRPr="006F4E43">
        <w:rPr>
          <w:i/>
          <w:iCs/>
        </w:rPr>
        <w:t xml:space="preserve"> says no hacking involved in fund transfers, to restore missing funds.</w:t>
      </w:r>
      <w:r w:rsidRPr="006F4E43">
        <w:t xml:space="preserve"> Retrieved from: https://news.abs-cbn.com/business/05/09/23/gcash-says-no-hacking-involved-to-restore-missing-funds</w:t>
      </w:r>
    </w:p>
    <w:p w:rsidR="006F4E43" w:rsidRPr="006F4E43" w:rsidRDefault="006F4E43" w:rsidP="006F4E43">
      <w:pPr>
        <w:numPr>
          <w:ilvl w:val="0"/>
          <w:numId w:val="1"/>
        </w:numPr>
        <w:rPr>
          <w:b/>
        </w:rPr>
      </w:pPr>
      <w:r w:rsidRPr="006F4E43">
        <w:rPr>
          <w:b/>
        </w:rPr>
        <w:t>ITIL Foundation, ITIL 4 Edition. (2019). AXELOS.</w:t>
      </w:r>
    </w:p>
    <w:p w:rsidR="006F4E43" w:rsidRPr="006F4E43" w:rsidRDefault="006F4E43" w:rsidP="006F4E43">
      <w:pPr>
        <w:ind w:left="720"/>
      </w:pPr>
      <w:r w:rsidRPr="006F4E43">
        <w:t>Referenced for explanation of ITIL Service Lifecycle stages and best practices in IT Service Management.</w:t>
      </w:r>
    </w:p>
    <w:p w:rsidR="006F4E43" w:rsidRPr="006F4E43" w:rsidRDefault="006F4E43" w:rsidP="006F4E43">
      <w:pPr>
        <w:numPr>
          <w:ilvl w:val="0"/>
          <w:numId w:val="1"/>
        </w:numPr>
      </w:pPr>
      <w:proofErr w:type="spellStart"/>
      <w:r w:rsidRPr="006F4E43">
        <w:rPr>
          <w:b/>
        </w:rPr>
        <w:t>ITSM.tools</w:t>
      </w:r>
      <w:proofErr w:type="spellEnd"/>
      <w:r w:rsidRPr="006F4E43">
        <w:rPr>
          <w:b/>
        </w:rPr>
        <w:t>. (</w:t>
      </w:r>
      <w:proofErr w:type="spellStart"/>
      <w:r w:rsidRPr="006F4E43">
        <w:rPr>
          <w:b/>
        </w:rPr>
        <w:t>n.d.</w:t>
      </w:r>
      <w:proofErr w:type="spellEnd"/>
      <w:r w:rsidRPr="006F4E43">
        <w:rPr>
          <w:b/>
        </w:rPr>
        <w:t>).</w:t>
      </w:r>
      <w:r w:rsidRPr="006F4E43">
        <w:t xml:space="preserve"> </w:t>
      </w:r>
      <w:r w:rsidRPr="006F4E43">
        <w:rPr>
          <w:i/>
          <w:iCs/>
        </w:rPr>
        <w:t>What is ITIL?</w:t>
      </w:r>
      <w:r w:rsidRPr="006F4E43">
        <w:t xml:space="preserve"> Retrieved from: https://itsm.tools/what-is-itil/</w:t>
      </w:r>
    </w:p>
    <w:p w:rsidR="006F4E43" w:rsidRPr="006F4E43" w:rsidRDefault="006F4E43" w:rsidP="006F4E43">
      <w:pPr>
        <w:numPr>
          <w:ilvl w:val="0"/>
          <w:numId w:val="1"/>
        </w:numPr>
      </w:pPr>
      <w:proofErr w:type="spellStart"/>
      <w:r w:rsidRPr="006F4E43">
        <w:rPr>
          <w:b/>
        </w:rPr>
        <w:t>TechInAsia</w:t>
      </w:r>
      <w:proofErr w:type="spellEnd"/>
      <w:r w:rsidRPr="006F4E43">
        <w:rPr>
          <w:b/>
        </w:rPr>
        <w:t>. (2023).</w:t>
      </w:r>
      <w:r w:rsidRPr="006F4E43">
        <w:t xml:space="preserve"> </w:t>
      </w:r>
      <w:proofErr w:type="spellStart"/>
      <w:r w:rsidRPr="006F4E43">
        <w:rPr>
          <w:i/>
          <w:iCs/>
        </w:rPr>
        <w:t>GCash</w:t>
      </w:r>
      <w:proofErr w:type="spellEnd"/>
      <w:r w:rsidRPr="006F4E43">
        <w:rPr>
          <w:i/>
          <w:iCs/>
        </w:rPr>
        <w:t xml:space="preserve"> security breach </w:t>
      </w:r>
      <w:proofErr w:type="spellStart"/>
      <w:r w:rsidRPr="006F4E43">
        <w:rPr>
          <w:i/>
          <w:iCs/>
        </w:rPr>
        <w:t>rumors</w:t>
      </w:r>
      <w:proofErr w:type="spellEnd"/>
      <w:r w:rsidRPr="006F4E43">
        <w:rPr>
          <w:i/>
          <w:iCs/>
        </w:rPr>
        <w:t xml:space="preserve"> and response: What really happened.</w:t>
      </w:r>
      <w:r w:rsidRPr="006F4E43">
        <w:t xml:space="preserve"> Retrieved from: https://www.techinasia.com/gcash-security-glitch-2023</w:t>
      </w:r>
    </w:p>
    <w:p w:rsidR="006F4E43" w:rsidRPr="000D5864" w:rsidRDefault="006F4E43" w:rsidP="006F4E43"/>
    <w:sectPr w:rsidR="006F4E43" w:rsidRPr="000D5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E436B"/>
    <w:multiLevelType w:val="multilevel"/>
    <w:tmpl w:val="4A26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64"/>
    <w:rsid w:val="000D5864"/>
    <w:rsid w:val="001456DB"/>
    <w:rsid w:val="001B6743"/>
    <w:rsid w:val="00216AC0"/>
    <w:rsid w:val="004F6586"/>
    <w:rsid w:val="006F4E43"/>
    <w:rsid w:val="00FE18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9DFF9-21B8-4130-AAE1-2D9C09A2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421445">
      <w:bodyDiv w:val="1"/>
      <w:marLeft w:val="0"/>
      <w:marRight w:val="0"/>
      <w:marTop w:val="0"/>
      <w:marBottom w:val="0"/>
      <w:divBdr>
        <w:top w:val="none" w:sz="0" w:space="0" w:color="auto"/>
        <w:left w:val="none" w:sz="0" w:space="0" w:color="auto"/>
        <w:bottom w:val="none" w:sz="0" w:space="0" w:color="auto"/>
        <w:right w:val="none" w:sz="0" w:space="0" w:color="auto"/>
      </w:divBdr>
    </w:div>
    <w:div w:id="862596432">
      <w:bodyDiv w:val="1"/>
      <w:marLeft w:val="0"/>
      <w:marRight w:val="0"/>
      <w:marTop w:val="0"/>
      <w:marBottom w:val="0"/>
      <w:divBdr>
        <w:top w:val="none" w:sz="0" w:space="0" w:color="auto"/>
        <w:left w:val="none" w:sz="0" w:space="0" w:color="auto"/>
        <w:bottom w:val="none" w:sz="0" w:space="0" w:color="auto"/>
        <w:right w:val="none" w:sz="0" w:space="0" w:color="auto"/>
      </w:divBdr>
    </w:div>
    <w:div w:id="1007290895">
      <w:bodyDiv w:val="1"/>
      <w:marLeft w:val="0"/>
      <w:marRight w:val="0"/>
      <w:marTop w:val="0"/>
      <w:marBottom w:val="0"/>
      <w:divBdr>
        <w:top w:val="none" w:sz="0" w:space="0" w:color="auto"/>
        <w:left w:val="none" w:sz="0" w:space="0" w:color="auto"/>
        <w:bottom w:val="none" w:sz="0" w:space="0" w:color="auto"/>
        <w:right w:val="none" w:sz="0" w:space="0" w:color="auto"/>
      </w:divBdr>
    </w:div>
    <w:div w:id="1018893049">
      <w:bodyDiv w:val="1"/>
      <w:marLeft w:val="0"/>
      <w:marRight w:val="0"/>
      <w:marTop w:val="0"/>
      <w:marBottom w:val="0"/>
      <w:divBdr>
        <w:top w:val="none" w:sz="0" w:space="0" w:color="auto"/>
        <w:left w:val="none" w:sz="0" w:space="0" w:color="auto"/>
        <w:bottom w:val="none" w:sz="0" w:space="0" w:color="auto"/>
        <w:right w:val="none" w:sz="0" w:space="0" w:color="auto"/>
      </w:divBdr>
    </w:div>
    <w:div w:id="1144201544">
      <w:bodyDiv w:val="1"/>
      <w:marLeft w:val="0"/>
      <w:marRight w:val="0"/>
      <w:marTop w:val="0"/>
      <w:marBottom w:val="0"/>
      <w:divBdr>
        <w:top w:val="none" w:sz="0" w:space="0" w:color="auto"/>
        <w:left w:val="none" w:sz="0" w:space="0" w:color="auto"/>
        <w:bottom w:val="none" w:sz="0" w:space="0" w:color="auto"/>
        <w:right w:val="none" w:sz="0" w:space="0" w:color="auto"/>
      </w:divBdr>
    </w:div>
    <w:div w:id="1578516163">
      <w:bodyDiv w:val="1"/>
      <w:marLeft w:val="0"/>
      <w:marRight w:val="0"/>
      <w:marTop w:val="0"/>
      <w:marBottom w:val="0"/>
      <w:divBdr>
        <w:top w:val="none" w:sz="0" w:space="0" w:color="auto"/>
        <w:left w:val="none" w:sz="0" w:space="0" w:color="auto"/>
        <w:bottom w:val="none" w:sz="0" w:space="0" w:color="auto"/>
        <w:right w:val="none" w:sz="0" w:space="0" w:color="auto"/>
      </w:divBdr>
    </w:div>
    <w:div w:id="16970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BA4EC9-FADD-4BE4-8EB4-87EBA9E0214E}"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n-PH"/>
        </a:p>
      </dgm:t>
    </dgm:pt>
    <dgm:pt modelId="{918DAFA2-184D-4042-9E2E-D0E48991ACC9}">
      <dgm:prSet phldrT="[Text]"/>
      <dgm:spPr/>
      <dgm:t>
        <a:bodyPr/>
        <a:lstStyle/>
        <a:p>
          <a:r>
            <a:rPr lang="en-PH" b="1"/>
            <a:t>Service Strategy</a:t>
          </a:r>
          <a:endParaRPr lang="en-PH"/>
        </a:p>
        <a:p>
          <a:r>
            <a:rPr lang="en-PH"/>
            <a:t>Emphasize customer trust and risk management</a:t>
          </a:r>
        </a:p>
        <a:p>
          <a:r>
            <a:rPr lang="en-PH"/>
            <a:t>Conduct regular risk assessments</a:t>
          </a:r>
        </a:p>
        <a:p>
          <a:r>
            <a:rPr lang="en-PH"/>
            <a:t>Align goals with user expectations</a:t>
          </a:r>
        </a:p>
        <a:p>
          <a:r>
            <a:rPr lang="en-PH"/>
            <a:t>Focus on secure and reliable services</a:t>
          </a:r>
        </a:p>
      </dgm:t>
    </dgm:pt>
    <dgm:pt modelId="{C89CBBB7-C4D4-4C8A-8440-108DE629B19D}" type="parTrans" cxnId="{061B2ECE-B1FA-4BBC-8490-11DC0389F25C}">
      <dgm:prSet/>
      <dgm:spPr/>
      <dgm:t>
        <a:bodyPr/>
        <a:lstStyle/>
        <a:p>
          <a:endParaRPr lang="en-PH"/>
        </a:p>
      </dgm:t>
    </dgm:pt>
    <dgm:pt modelId="{20CB5417-BE04-4117-9EDC-C24E045617E7}" type="sibTrans" cxnId="{061B2ECE-B1FA-4BBC-8490-11DC0389F25C}">
      <dgm:prSet/>
      <dgm:spPr/>
      <dgm:t>
        <a:bodyPr/>
        <a:lstStyle/>
        <a:p>
          <a:endParaRPr lang="en-PH"/>
        </a:p>
      </dgm:t>
    </dgm:pt>
    <dgm:pt modelId="{4C4A6D85-BC55-4C14-A7A5-AB4D96677BFB}">
      <dgm:prSet phldrT="[Text]"/>
      <dgm:spPr/>
      <dgm:t>
        <a:bodyPr/>
        <a:lstStyle/>
        <a:p>
          <a:r>
            <a:rPr lang="en-PH" b="1"/>
            <a:t>Service Design</a:t>
          </a:r>
          <a:endParaRPr lang="en-PH"/>
        </a:p>
        <a:p>
          <a:r>
            <a:rPr lang="en-PH"/>
            <a:t>Add fraud detection tools</a:t>
          </a:r>
        </a:p>
        <a:p>
          <a:r>
            <a:rPr lang="en-PH"/>
            <a:t>Implement system redundancies</a:t>
          </a:r>
        </a:p>
        <a:p>
          <a:r>
            <a:rPr lang="en-PH"/>
            <a:t>Use strong encryption and authentication</a:t>
          </a:r>
        </a:p>
        <a:p>
          <a:r>
            <a:rPr lang="en-PH"/>
            <a:t>Plan clear incident response</a:t>
          </a:r>
        </a:p>
        <a:p>
          <a:r>
            <a:rPr lang="en-PH"/>
            <a:t>Create communication channels</a:t>
          </a:r>
        </a:p>
      </dgm:t>
    </dgm:pt>
    <dgm:pt modelId="{742C7C98-71EC-4FAE-8E7D-7F44DE7EF362}" type="parTrans" cxnId="{CDE261D1-5D3B-4A4D-A1E6-03A3907B113C}">
      <dgm:prSet/>
      <dgm:spPr/>
      <dgm:t>
        <a:bodyPr/>
        <a:lstStyle/>
        <a:p>
          <a:endParaRPr lang="en-PH"/>
        </a:p>
      </dgm:t>
    </dgm:pt>
    <dgm:pt modelId="{C5C7A2D1-2B3D-4773-912E-2E2F4CAA5912}" type="sibTrans" cxnId="{CDE261D1-5D3B-4A4D-A1E6-03A3907B113C}">
      <dgm:prSet/>
      <dgm:spPr/>
      <dgm:t>
        <a:bodyPr/>
        <a:lstStyle/>
        <a:p>
          <a:endParaRPr lang="en-PH"/>
        </a:p>
      </dgm:t>
    </dgm:pt>
    <dgm:pt modelId="{58F7FB23-24AF-4852-86FA-77E2AA744EA3}">
      <dgm:prSet phldrT="[Text]"/>
      <dgm:spPr/>
      <dgm:t>
        <a:bodyPr/>
        <a:lstStyle/>
        <a:p>
          <a:r>
            <a:rPr lang="en-PH" b="1"/>
            <a:t>Service Transition</a:t>
          </a:r>
          <a:endParaRPr lang="en-PH"/>
        </a:p>
        <a:p>
          <a:r>
            <a:rPr lang="en-PH"/>
            <a:t>Use structured change management</a:t>
          </a:r>
        </a:p>
        <a:p>
          <a:r>
            <a:rPr lang="en-PH"/>
            <a:t>Test and validate before rollout</a:t>
          </a:r>
        </a:p>
        <a:p>
          <a:r>
            <a:rPr lang="en-PH"/>
            <a:t>Include rollback plans</a:t>
          </a:r>
        </a:p>
        <a:p>
          <a:r>
            <a:rPr lang="en-PH"/>
            <a:t>Train staff for new releases</a:t>
          </a:r>
        </a:p>
      </dgm:t>
    </dgm:pt>
    <dgm:pt modelId="{FA35C024-049F-435F-949D-93C9E46F1214}" type="parTrans" cxnId="{0E0DA12C-BDE4-4665-9617-EA91E24D2D18}">
      <dgm:prSet/>
      <dgm:spPr/>
      <dgm:t>
        <a:bodyPr/>
        <a:lstStyle/>
        <a:p>
          <a:endParaRPr lang="en-PH"/>
        </a:p>
      </dgm:t>
    </dgm:pt>
    <dgm:pt modelId="{C8A46BDC-31A0-4BCB-9169-1D74579C3B3B}" type="sibTrans" cxnId="{0E0DA12C-BDE4-4665-9617-EA91E24D2D18}">
      <dgm:prSet/>
      <dgm:spPr/>
      <dgm:t>
        <a:bodyPr/>
        <a:lstStyle/>
        <a:p>
          <a:endParaRPr lang="en-PH"/>
        </a:p>
      </dgm:t>
    </dgm:pt>
    <dgm:pt modelId="{6FA42C24-862C-4DC0-A7FF-13B4229EEAFF}">
      <dgm:prSet phldrT="[Text]"/>
      <dgm:spPr/>
      <dgm:t>
        <a:bodyPr/>
        <a:lstStyle/>
        <a:p>
          <a:r>
            <a:rPr lang="en-PH" b="1"/>
            <a:t>Service Operation</a:t>
          </a:r>
          <a:endParaRPr lang="en-PH"/>
        </a:p>
        <a:p>
          <a:r>
            <a:rPr lang="en-PH"/>
            <a:t>Improve real-time monitoring</a:t>
          </a:r>
        </a:p>
        <a:p>
          <a:r>
            <a:rPr lang="en-PH"/>
            <a:t>Automate alerts for anomalies</a:t>
          </a:r>
        </a:p>
        <a:p>
          <a:r>
            <a:rPr lang="en-PH"/>
            <a:t>Strengthen incident management</a:t>
          </a:r>
        </a:p>
        <a:p>
          <a:r>
            <a:rPr lang="en-PH"/>
            <a:t>Enhance customer support during downtime</a:t>
          </a:r>
        </a:p>
        <a:p>
          <a:r>
            <a:rPr lang="en-PH"/>
            <a:t>Ensure proper transaction logging</a:t>
          </a:r>
        </a:p>
      </dgm:t>
    </dgm:pt>
    <dgm:pt modelId="{4956A18A-44BF-406D-92F7-F74720A0BCD8}" type="parTrans" cxnId="{0962E433-4722-40ED-870F-2D29088F7523}">
      <dgm:prSet/>
      <dgm:spPr/>
      <dgm:t>
        <a:bodyPr/>
        <a:lstStyle/>
        <a:p>
          <a:endParaRPr lang="en-PH"/>
        </a:p>
      </dgm:t>
    </dgm:pt>
    <dgm:pt modelId="{B2B469BF-D9BE-4E1D-97FC-3D14720CE195}" type="sibTrans" cxnId="{0962E433-4722-40ED-870F-2D29088F7523}">
      <dgm:prSet/>
      <dgm:spPr/>
      <dgm:t>
        <a:bodyPr/>
        <a:lstStyle/>
        <a:p>
          <a:endParaRPr lang="en-PH"/>
        </a:p>
      </dgm:t>
    </dgm:pt>
    <dgm:pt modelId="{E99CD432-BA30-4AEC-81AF-0CC470382368}">
      <dgm:prSet phldrT="[Text]"/>
      <dgm:spPr/>
      <dgm:t>
        <a:bodyPr/>
        <a:lstStyle/>
        <a:p>
          <a:r>
            <a:rPr lang="en-PH" b="1"/>
            <a:t>Continual Service Improvement (CSI)</a:t>
          </a:r>
          <a:endParaRPr lang="en-PH"/>
        </a:p>
        <a:p>
          <a:r>
            <a:rPr lang="en-PH"/>
            <a:t>Conduct regular security audits</a:t>
          </a:r>
        </a:p>
        <a:p>
          <a:r>
            <a:rPr lang="en-PH"/>
            <a:t>Perform post-incident reviews</a:t>
          </a:r>
        </a:p>
        <a:p>
          <a:r>
            <a:rPr lang="en-PH"/>
            <a:t>Collect user feedback</a:t>
          </a:r>
        </a:p>
        <a:p>
          <a:r>
            <a:rPr lang="en-PH"/>
            <a:t>Use KPIs to measure improvements</a:t>
          </a:r>
        </a:p>
        <a:p>
          <a:r>
            <a:rPr lang="en-PH"/>
            <a:t>Train staff based on lessons learned</a:t>
          </a:r>
        </a:p>
      </dgm:t>
    </dgm:pt>
    <dgm:pt modelId="{2A2EA9C1-0D8E-4AB9-8A69-242D49A9939B}" type="parTrans" cxnId="{073D87DF-1FAF-42DF-BCB8-D2D51625C346}">
      <dgm:prSet/>
      <dgm:spPr/>
      <dgm:t>
        <a:bodyPr/>
        <a:lstStyle/>
        <a:p>
          <a:endParaRPr lang="en-PH"/>
        </a:p>
      </dgm:t>
    </dgm:pt>
    <dgm:pt modelId="{FDA67BD6-1F68-4D4A-B8FC-C09ED6408C7A}" type="sibTrans" cxnId="{073D87DF-1FAF-42DF-BCB8-D2D51625C346}">
      <dgm:prSet/>
      <dgm:spPr/>
      <dgm:t>
        <a:bodyPr/>
        <a:lstStyle/>
        <a:p>
          <a:endParaRPr lang="en-PH"/>
        </a:p>
      </dgm:t>
    </dgm:pt>
    <dgm:pt modelId="{74ED9D88-ED9F-431C-9ADA-2DD1BFEF127D}" type="pres">
      <dgm:prSet presAssocID="{52BA4EC9-FADD-4BE4-8EB4-87EBA9E0214E}" presName="cycle" presStyleCnt="0">
        <dgm:presLayoutVars>
          <dgm:dir/>
          <dgm:resizeHandles val="exact"/>
        </dgm:presLayoutVars>
      </dgm:prSet>
      <dgm:spPr/>
    </dgm:pt>
    <dgm:pt modelId="{1800FFB4-9712-4514-9685-C93DBDDE57BC}" type="pres">
      <dgm:prSet presAssocID="{918DAFA2-184D-4042-9E2E-D0E48991ACC9}" presName="node" presStyleLbl="node1" presStyleIdx="0" presStyleCnt="5">
        <dgm:presLayoutVars>
          <dgm:bulletEnabled val="1"/>
        </dgm:presLayoutVars>
      </dgm:prSet>
      <dgm:spPr/>
      <dgm:t>
        <a:bodyPr/>
        <a:lstStyle/>
        <a:p>
          <a:endParaRPr lang="en-PH"/>
        </a:p>
      </dgm:t>
    </dgm:pt>
    <dgm:pt modelId="{66C7DA19-D661-4448-97A4-61F573063F19}" type="pres">
      <dgm:prSet presAssocID="{20CB5417-BE04-4117-9EDC-C24E045617E7}" presName="sibTrans" presStyleLbl="sibTrans2D1" presStyleIdx="0" presStyleCnt="5"/>
      <dgm:spPr/>
    </dgm:pt>
    <dgm:pt modelId="{BB930533-41D3-4777-8197-807F3CF69014}" type="pres">
      <dgm:prSet presAssocID="{20CB5417-BE04-4117-9EDC-C24E045617E7}" presName="connectorText" presStyleLbl="sibTrans2D1" presStyleIdx="0" presStyleCnt="5"/>
      <dgm:spPr/>
    </dgm:pt>
    <dgm:pt modelId="{37404DF2-5E7F-4FA5-A796-189395DA2C02}" type="pres">
      <dgm:prSet presAssocID="{4C4A6D85-BC55-4C14-A7A5-AB4D96677BFB}" presName="node" presStyleLbl="node1" presStyleIdx="1" presStyleCnt="5">
        <dgm:presLayoutVars>
          <dgm:bulletEnabled val="1"/>
        </dgm:presLayoutVars>
      </dgm:prSet>
      <dgm:spPr/>
      <dgm:t>
        <a:bodyPr/>
        <a:lstStyle/>
        <a:p>
          <a:endParaRPr lang="en-PH"/>
        </a:p>
      </dgm:t>
    </dgm:pt>
    <dgm:pt modelId="{D974CEEC-459E-4620-A31B-08DF975EC8F2}" type="pres">
      <dgm:prSet presAssocID="{C5C7A2D1-2B3D-4773-912E-2E2F4CAA5912}" presName="sibTrans" presStyleLbl="sibTrans2D1" presStyleIdx="1" presStyleCnt="5"/>
      <dgm:spPr/>
    </dgm:pt>
    <dgm:pt modelId="{62E2EC9A-5585-4773-BC60-0F1290D774B6}" type="pres">
      <dgm:prSet presAssocID="{C5C7A2D1-2B3D-4773-912E-2E2F4CAA5912}" presName="connectorText" presStyleLbl="sibTrans2D1" presStyleIdx="1" presStyleCnt="5"/>
      <dgm:spPr/>
    </dgm:pt>
    <dgm:pt modelId="{421F5538-B8E8-4E73-B76D-A278D601426A}" type="pres">
      <dgm:prSet presAssocID="{58F7FB23-24AF-4852-86FA-77E2AA744EA3}" presName="node" presStyleLbl="node1" presStyleIdx="2" presStyleCnt="5">
        <dgm:presLayoutVars>
          <dgm:bulletEnabled val="1"/>
        </dgm:presLayoutVars>
      </dgm:prSet>
      <dgm:spPr/>
      <dgm:t>
        <a:bodyPr/>
        <a:lstStyle/>
        <a:p>
          <a:endParaRPr lang="en-PH"/>
        </a:p>
      </dgm:t>
    </dgm:pt>
    <dgm:pt modelId="{DDB05A29-1E1E-4CCA-84EB-1B08947EB8D6}" type="pres">
      <dgm:prSet presAssocID="{C8A46BDC-31A0-4BCB-9169-1D74579C3B3B}" presName="sibTrans" presStyleLbl="sibTrans2D1" presStyleIdx="2" presStyleCnt="5"/>
      <dgm:spPr/>
    </dgm:pt>
    <dgm:pt modelId="{2DAA6BD6-9A8B-4D3D-AB1E-D7A1F730E547}" type="pres">
      <dgm:prSet presAssocID="{C8A46BDC-31A0-4BCB-9169-1D74579C3B3B}" presName="connectorText" presStyleLbl="sibTrans2D1" presStyleIdx="2" presStyleCnt="5"/>
      <dgm:spPr/>
    </dgm:pt>
    <dgm:pt modelId="{4B66D6E5-640F-4E66-AF6E-0AD4413FCACA}" type="pres">
      <dgm:prSet presAssocID="{6FA42C24-862C-4DC0-A7FF-13B4229EEAFF}" presName="node" presStyleLbl="node1" presStyleIdx="3" presStyleCnt="5">
        <dgm:presLayoutVars>
          <dgm:bulletEnabled val="1"/>
        </dgm:presLayoutVars>
      </dgm:prSet>
      <dgm:spPr/>
      <dgm:t>
        <a:bodyPr/>
        <a:lstStyle/>
        <a:p>
          <a:endParaRPr lang="en-PH"/>
        </a:p>
      </dgm:t>
    </dgm:pt>
    <dgm:pt modelId="{918CDB32-1F17-4770-AE2C-DF5B6CE43EC1}" type="pres">
      <dgm:prSet presAssocID="{B2B469BF-D9BE-4E1D-97FC-3D14720CE195}" presName="sibTrans" presStyleLbl="sibTrans2D1" presStyleIdx="3" presStyleCnt="5"/>
      <dgm:spPr/>
    </dgm:pt>
    <dgm:pt modelId="{742E458C-FD82-4E25-9D54-519CD33A9FFA}" type="pres">
      <dgm:prSet presAssocID="{B2B469BF-D9BE-4E1D-97FC-3D14720CE195}" presName="connectorText" presStyleLbl="sibTrans2D1" presStyleIdx="3" presStyleCnt="5"/>
      <dgm:spPr/>
    </dgm:pt>
    <dgm:pt modelId="{1C8CFE0B-B809-4560-B7D6-36B6CE080637}" type="pres">
      <dgm:prSet presAssocID="{E99CD432-BA30-4AEC-81AF-0CC470382368}" presName="node" presStyleLbl="node1" presStyleIdx="4" presStyleCnt="5">
        <dgm:presLayoutVars>
          <dgm:bulletEnabled val="1"/>
        </dgm:presLayoutVars>
      </dgm:prSet>
      <dgm:spPr/>
      <dgm:t>
        <a:bodyPr/>
        <a:lstStyle/>
        <a:p>
          <a:endParaRPr lang="en-PH"/>
        </a:p>
      </dgm:t>
    </dgm:pt>
    <dgm:pt modelId="{C9D791F3-B02D-4AED-8D3E-8FD444173604}" type="pres">
      <dgm:prSet presAssocID="{FDA67BD6-1F68-4D4A-B8FC-C09ED6408C7A}" presName="sibTrans" presStyleLbl="sibTrans2D1" presStyleIdx="4" presStyleCnt="5"/>
      <dgm:spPr/>
    </dgm:pt>
    <dgm:pt modelId="{C2E15A9C-2B53-4F02-9FD4-920AA9C1BAD4}" type="pres">
      <dgm:prSet presAssocID="{FDA67BD6-1F68-4D4A-B8FC-C09ED6408C7A}" presName="connectorText" presStyleLbl="sibTrans2D1" presStyleIdx="4" presStyleCnt="5"/>
      <dgm:spPr/>
    </dgm:pt>
  </dgm:ptLst>
  <dgm:cxnLst>
    <dgm:cxn modelId="{657433BF-15F4-4A35-AF20-5FAAA47EAA01}" type="presOf" srcId="{20CB5417-BE04-4117-9EDC-C24E045617E7}" destId="{BB930533-41D3-4777-8197-807F3CF69014}" srcOrd="1" destOrd="0" presId="urn:microsoft.com/office/officeart/2005/8/layout/cycle2"/>
    <dgm:cxn modelId="{353B6357-B07B-4572-A113-00074BF54117}" type="presOf" srcId="{58F7FB23-24AF-4852-86FA-77E2AA744EA3}" destId="{421F5538-B8E8-4E73-B76D-A278D601426A}" srcOrd="0" destOrd="0" presId="urn:microsoft.com/office/officeart/2005/8/layout/cycle2"/>
    <dgm:cxn modelId="{4B0BA5CD-04ED-47F0-9FC6-DF6E60C95FD1}" type="presOf" srcId="{B2B469BF-D9BE-4E1D-97FC-3D14720CE195}" destId="{742E458C-FD82-4E25-9D54-519CD33A9FFA}" srcOrd="1" destOrd="0" presId="urn:microsoft.com/office/officeart/2005/8/layout/cycle2"/>
    <dgm:cxn modelId="{CDE261D1-5D3B-4A4D-A1E6-03A3907B113C}" srcId="{52BA4EC9-FADD-4BE4-8EB4-87EBA9E0214E}" destId="{4C4A6D85-BC55-4C14-A7A5-AB4D96677BFB}" srcOrd="1" destOrd="0" parTransId="{742C7C98-71EC-4FAE-8E7D-7F44DE7EF362}" sibTransId="{C5C7A2D1-2B3D-4773-912E-2E2F4CAA5912}"/>
    <dgm:cxn modelId="{0962E433-4722-40ED-870F-2D29088F7523}" srcId="{52BA4EC9-FADD-4BE4-8EB4-87EBA9E0214E}" destId="{6FA42C24-862C-4DC0-A7FF-13B4229EEAFF}" srcOrd="3" destOrd="0" parTransId="{4956A18A-44BF-406D-92F7-F74720A0BCD8}" sibTransId="{B2B469BF-D9BE-4E1D-97FC-3D14720CE195}"/>
    <dgm:cxn modelId="{073D87DF-1FAF-42DF-BCB8-D2D51625C346}" srcId="{52BA4EC9-FADD-4BE4-8EB4-87EBA9E0214E}" destId="{E99CD432-BA30-4AEC-81AF-0CC470382368}" srcOrd="4" destOrd="0" parTransId="{2A2EA9C1-0D8E-4AB9-8A69-242D49A9939B}" sibTransId="{FDA67BD6-1F68-4D4A-B8FC-C09ED6408C7A}"/>
    <dgm:cxn modelId="{84547686-6AB4-4FA9-9E1F-B468DECB77B6}" type="presOf" srcId="{918DAFA2-184D-4042-9E2E-D0E48991ACC9}" destId="{1800FFB4-9712-4514-9685-C93DBDDE57BC}" srcOrd="0" destOrd="0" presId="urn:microsoft.com/office/officeart/2005/8/layout/cycle2"/>
    <dgm:cxn modelId="{FB7E2A42-461F-4B6B-96B6-92C80116FB8F}" type="presOf" srcId="{C8A46BDC-31A0-4BCB-9169-1D74579C3B3B}" destId="{DDB05A29-1E1E-4CCA-84EB-1B08947EB8D6}" srcOrd="0" destOrd="0" presId="urn:microsoft.com/office/officeart/2005/8/layout/cycle2"/>
    <dgm:cxn modelId="{E8567D07-712D-4ADF-B05B-76A2D1A53E2C}" type="presOf" srcId="{C5C7A2D1-2B3D-4773-912E-2E2F4CAA5912}" destId="{62E2EC9A-5585-4773-BC60-0F1290D774B6}" srcOrd="1" destOrd="0" presId="urn:microsoft.com/office/officeart/2005/8/layout/cycle2"/>
    <dgm:cxn modelId="{D30DBF75-2471-4225-B03C-32FFE5D43AAD}" type="presOf" srcId="{20CB5417-BE04-4117-9EDC-C24E045617E7}" destId="{66C7DA19-D661-4448-97A4-61F573063F19}" srcOrd="0" destOrd="0" presId="urn:microsoft.com/office/officeart/2005/8/layout/cycle2"/>
    <dgm:cxn modelId="{037A9976-2174-4DE1-BD71-5092DFEF84CC}" type="presOf" srcId="{52BA4EC9-FADD-4BE4-8EB4-87EBA9E0214E}" destId="{74ED9D88-ED9F-431C-9ADA-2DD1BFEF127D}" srcOrd="0" destOrd="0" presId="urn:microsoft.com/office/officeart/2005/8/layout/cycle2"/>
    <dgm:cxn modelId="{A3178A62-D891-4665-92D3-445BB29EC9BE}" type="presOf" srcId="{4C4A6D85-BC55-4C14-A7A5-AB4D96677BFB}" destId="{37404DF2-5E7F-4FA5-A796-189395DA2C02}" srcOrd="0" destOrd="0" presId="urn:microsoft.com/office/officeart/2005/8/layout/cycle2"/>
    <dgm:cxn modelId="{D21BED6E-3529-40C0-B627-86ABFAB4D2CA}" type="presOf" srcId="{B2B469BF-D9BE-4E1D-97FC-3D14720CE195}" destId="{918CDB32-1F17-4770-AE2C-DF5B6CE43EC1}" srcOrd="0" destOrd="0" presId="urn:microsoft.com/office/officeart/2005/8/layout/cycle2"/>
    <dgm:cxn modelId="{F48CA1A9-7EE5-4072-A4E9-2018941A4059}" type="presOf" srcId="{FDA67BD6-1F68-4D4A-B8FC-C09ED6408C7A}" destId="{C2E15A9C-2B53-4F02-9FD4-920AA9C1BAD4}" srcOrd="1" destOrd="0" presId="urn:microsoft.com/office/officeart/2005/8/layout/cycle2"/>
    <dgm:cxn modelId="{6D968756-A02C-4D84-8A19-4939C093B5A6}" type="presOf" srcId="{FDA67BD6-1F68-4D4A-B8FC-C09ED6408C7A}" destId="{C9D791F3-B02D-4AED-8D3E-8FD444173604}" srcOrd="0" destOrd="0" presId="urn:microsoft.com/office/officeart/2005/8/layout/cycle2"/>
    <dgm:cxn modelId="{3C36F95F-5066-4C57-AD16-0E292E91D6C2}" type="presOf" srcId="{C5C7A2D1-2B3D-4773-912E-2E2F4CAA5912}" destId="{D974CEEC-459E-4620-A31B-08DF975EC8F2}" srcOrd="0" destOrd="0" presId="urn:microsoft.com/office/officeart/2005/8/layout/cycle2"/>
    <dgm:cxn modelId="{BEE0BEA3-4469-4CAE-A96D-D97CF35AA15C}" type="presOf" srcId="{E99CD432-BA30-4AEC-81AF-0CC470382368}" destId="{1C8CFE0B-B809-4560-B7D6-36B6CE080637}" srcOrd="0" destOrd="0" presId="urn:microsoft.com/office/officeart/2005/8/layout/cycle2"/>
    <dgm:cxn modelId="{2E78A74C-C4DA-49C1-B603-029E9FBE55A2}" type="presOf" srcId="{6FA42C24-862C-4DC0-A7FF-13B4229EEAFF}" destId="{4B66D6E5-640F-4E66-AF6E-0AD4413FCACA}" srcOrd="0" destOrd="0" presId="urn:microsoft.com/office/officeart/2005/8/layout/cycle2"/>
    <dgm:cxn modelId="{0E0DA12C-BDE4-4665-9617-EA91E24D2D18}" srcId="{52BA4EC9-FADD-4BE4-8EB4-87EBA9E0214E}" destId="{58F7FB23-24AF-4852-86FA-77E2AA744EA3}" srcOrd="2" destOrd="0" parTransId="{FA35C024-049F-435F-949D-93C9E46F1214}" sibTransId="{C8A46BDC-31A0-4BCB-9169-1D74579C3B3B}"/>
    <dgm:cxn modelId="{061B2ECE-B1FA-4BBC-8490-11DC0389F25C}" srcId="{52BA4EC9-FADD-4BE4-8EB4-87EBA9E0214E}" destId="{918DAFA2-184D-4042-9E2E-D0E48991ACC9}" srcOrd="0" destOrd="0" parTransId="{C89CBBB7-C4D4-4C8A-8440-108DE629B19D}" sibTransId="{20CB5417-BE04-4117-9EDC-C24E045617E7}"/>
    <dgm:cxn modelId="{E91A027F-D843-40EB-AF67-AB4180D37327}" type="presOf" srcId="{C8A46BDC-31A0-4BCB-9169-1D74579C3B3B}" destId="{2DAA6BD6-9A8B-4D3D-AB1E-D7A1F730E547}" srcOrd="1" destOrd="0" presId="urn:microsoft.com/office/officeart/2005/8/layout/cycle2"/>
    <dgm:cxn modelId="{1C36B184-F271-4AC3-B89C-124C4764CE99}" type="presParOf" srcId="{74ED9D88-ED9F-431C-9ADA-2DD1BFEF127D}" destId="{1800FFB4-9712-4514-9685-C93DBDDE57BC}" srcOrd="0" destOrd="0" presId="urn:microsoft.com/office/officeart/2005/8/layout/cycle2"/>
    <dgm:cxn modelId="{E1A32A24-7673-49CF-9764-97DA5DC41AA6}" type="presParOf" srcId="{74ED9D88-ED9F-431C-9ADA-2DD1BFEF127D}" destId="{66C7DA19-D661-4448-97A4-61F573063F19}" srcOrd="1" destOrd="0" presId="urn:microsoft.com/office/officeart/2005/8/layout/cycle2"/>
    <dgm:cxn modelId="{DFCA8CE5-64EF-4203-B953-6C3F269039B2}" type="presParOf" srcId="{66C7DA19-D661-4448-97A4-61F573063F19}" destId="{BB930533-41D3-4777-8197-807F3CF69014}" srcOrd="0" destOrd="0" presId="urn:microsoft.com/office/officeart/2005/8/layout/cycle2"/>
    <dgm:cxn modelId="{3455A5E6-CA09-49B0-BA5C-9E8D118B5A7A}" type="presParOf" srcId="{74ED9D88-ED9F-431C-9ADA-2DD1BFEF127D}" destId="{37404DF2-5E7F-4FA5-A796-189395DA2C02}" srcOrd="2" destOrd="0" presId="urn:microsoft.com/office/officeart/2005/8/layout/cycle2"/>
    <dgm:cxn modelId="{B74A9546-EE69-497E-BCE6-8B09A72D7FE2}" type="presParOf" srcId="{74ED9D88-ED9F-431C-9ADA-2DD1BFEF127D}" destId="{D974CEEC-459E-4620-A31B-08DF975EC8F2}" srcOrd="3" destOrd="0" presId="urn:microsoft.com/office/officeart/2005/8/layout/cycle2"/>
    <dgm:cxn modelId="{0A53809A-B754-4473-BE86-5EEBDB041CBF}" type="presParOf" srcId="{D974CEEC-459E-4620-A31B-08DF975EC8F2}" destId="{62E2EC9A-5585-4773-BC60-0F1290D774B6}" srcOrd="0" destOrd="0" presId="urn:microsoft.com/office/officeart/2005/8/layout/cycle2"/>
    <dgm:cxn modelId="{3DCB0683-A2A1-4671-8F33-DFADDCB3ABF1}" type="presParOf" srcId="{74ED9D88-ED9F-431C-9ADA-2DD1BFEF127D}" destId="{421F5538-B8E8-4E73-B76D-A278D601426A}" srcOrd="4" destOrd="0" presId="urn:microsoft.com/office/officeart/2005/8/layout/cycle2"/>
    <dgm:cxn modelId="{CBE9BA1C-7402-4881-B924-9E330E04E0EA}" type="presParOf" srcId="{74ED9D88-ED9F-431C-9ADA-2DD1BFEF127D}" destId="{DDB05A29-1E1E-4CCA-84EB-1B08947EB8D6}" srcOrd="5" destOrd="0" presId="urn:microsoft.com/office/officeart/2005/8/layout/cycle2"/>
    <dgm:cxn modelId="{2F3DEC2C-3A58-46C4-AC0C-D5FAB49E4FA7}" type="presParOf" srcId="{DDB05A29-1E1E-4CCA-84EB-1B08947EB8D6}" destId="{2DAA6BD6-9A8B-4D3D-AB1E-D7A1F730E547}" srcOrd="0" destOrd="0" presId="urn:microsoft.com/office/officeart/2005/8/layout/cycle2"/>
    <dgm:cxn modelId="{3A0DB63B-F3EC-48D1-A360-68CF638EBBDD}" type="presParOf" srcId="{74ED9D88-ED9F-431C-9ADA-2DD1BFEF127D}" destId="{4B66D6E5-640F-4E66-AF6E-0AD4413FCACA}" srcOrd="6" destOrd="0" presId="urn:microsoft.com/office/officeart/2005/8/layout/cycle2"/>
    <dgm:cxn modelId="{0E86E547-829D-4170-B4EB-35EF74C75818}" type="presParOf" srcId="{74ED9D88-ED9F-431C-9ADA-2DD1BFEF127D}" destId="{918CDB32-1F17-4770-AE2C-DF5B6CE43EC1}" srcOrd="7" destOrd="0" presId="urn:microsoft.com/office/officeart/2005/8/layout/cycle2"/>
    <dgm:cxn modelId="{23109C12-A2CE-427A-8A23-0B3FAAA42401}" type="presParOf" srcId="{918CDB32-1F17-4770-AE2C-DF5B6CE43EC1}" destId="{742E458C-FD82-4E25-9D54-519CD33A9FFA}" srcOrd="0" destOrd="0" presId="urn:microsoft.com/office/officeart/2005/8/layout/cycle2"/>
    <dgm:cxn modelId="{15FEF622-F6A4-4A1C-9C16-74E36B2742E8}" type="presParOf" srcId="{74ED9D88-ED9F-431C-9ADA-2DD1BFEF127D}" destId="{1C8CFE0B-B809-4560-B7D6-36B6CE080637}" srcOrd="8" destOrd="0" presId="urn:microsoft.com/office/officeart/2005/8/layout/cycle2"/>
    <dgm:cxn modelId="{155AA631-1727-42A7-95A5-1B2154916487}" type="presParOf" srcId="{74ED9D88-ED9F-431C-9ADA-2DD1BFEF127D}" destId="{C9D791F3-B02D-4AED-8D3E-8FD444173604}" srcOrd="9" destOrd="0" presId="urn:microsoft.com/office/officeart/2005/8/layout/cycle2"/>
    <dgm:cxn modelId="{15EBC79E-6893-46D7-9A1B-D1765DB11FBD}" type="presParOf" srcId="{C9D791F3-B02D-4AED-8D3E-8FD444173604}" destId="{C2E15A9C-2B53-4F02-9FD4-920AA9C1BAD4}"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00FFB4-9712-4514-9685-C93DBDDE57BC}">
      <dsp:nvSpPr>
        <dsp:cNvPr id="0" name=""/>
        <dsp:cNvSpPr/>
      </dsp:nvSpPr>
      <dsp:spPr>
        <a:xfrm>
          <a:off x="2068392" y="240037"/>
          <a:ext cx="1702040" cy="170204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PH" sz="700" b="1" kern="1200"/>
            <a:t>Service Strategy</a:t>
          </a:r>
          <a:endParaRPr lang="en-PH" sz="700" kern="1200"/>
        </a:p>
        <a:p>
          <a:pPr lvl="0" algn="ctr" defTabSz="311150">
            <a:lnSpc>
              <a:spcPct val="90000"/>
            </a:lnSpc>
            <a:spcBef>
              <a:spcPct val="0"/>
            </a:spcBef>
            <a:spcAft>
              <a:spcPct val="35000"/>
            </a:spcAft>
          </a:pPr>
          <a:r>
            <a:rPr lang="en-PH" sz="700" kern="1200"/>
            <a:t>Emphasize customer trust and risk management</a:t>
          </a:r>
        </a:p>
        <a:p>
          <a:pPr lvl="0" algn="ctr" defTabSz="311150">
            <a:lnSpc>
              <a:spcPct val="90000"/>
            </a:lnSpc>
            <a:spcBef>
              <a:spcPct val="0"/>
            </a:spcBef>
            <a:spcAft>
              <a:spcPct val="35000"/>
            </a:spcAft>
          </a:pPr>
          <a:r>
            <a:rPr lang="en-PH" sz="700" kern="1200"/>
            <a:t>Conduct regular risk assessments</a:t>
          </a:r>
        </a:p>
        <a:p>
          <a:pPr lvl="0" algn="ctr" defTabSz="311150">
            <a:lnSpc>
              <a:spcPct val="90000"/>
            </a:lnSpc>
            <a:spcBef>
              <a:spcPct val="0"/>
            </a:spcBef>
            <a:spcAft>
              <a:spcPct val="35000"/>
            </a:spcAft>
          </a:pPr>
          <a:r>
            <a:rPr lang="en-PH" sz="700" kern="1200"/>
            <a:t>Align goals with user expectations</a:t>
          </a:r>
        </a:p>
        <a:p>
          <a:pPr lvl="0" algn="ctr" defTabSz="311150">
            <a:lnSpc>
              <a:spcPct val="90000"/>
            </a:lnSpc>
            <a:spcBef>
              <a:spcPct val="0"/>
            </a:spcBef>
            <a:spcAft>
              <a:spcPct val="35000"/>
            </a:spcAft>
          </a:pPr>
          <a:r>
            <a:rPr lang="en-PH" sz="700" kern="1200"/>
            <a:t>Focus on secure and reliable services</a:t>
          </a:r>
        </a:p>
      </dsp:txBody>
      <dsp:txXfrm>
        <a:off x="2317650" y="489295"/>
        <a:ext cx="1203524" cy="1203524"/>
      </dsp:txXfrm>
    </dsp:sp>
    <dsp:sp modelId="{66C7DA19-D661-4448-97A4-61F573063F19}">
      <dsp:nvSpPr>
        <dsp:cNvPr id="0" name=""/>
        <dsp:cNvSpPr/>
      </dsp:nvSpPr>
      <dsp:spPr>
        <a:xfrm rot="2160000">
          <a:off x="3716645" y="1547434"/>
          <a:ext cx="452480" cy="57443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PH" sz="600" kern="1200"/>
        </a:p>
      </dsp:txBody>
      <dsp:txXfrm>
        <a:off x="3729607" y="1622428"/>
        <a:ext cx="316736" cy="344662"/>
      </dsp:txXfrm>
    </dsp:sp>
    <dsp:sp modelId="{37404DF2-5E7F-4FA5-A796-189395DA2C02}">
      <dsp:nvSpPr>
        <dsp:cNvPr id="0" name=""/>
        <dsp:cNvSpPr/>
      </dsp:nvSpPr>
      <dsp:spPr>
        <a:xfrm>
          <a:off x="4136059" y="1742284"/>
          <a:ext cx="1702040" cy="17020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PH" sz="700" b="1" kern="1200"/>
            <a:t>Service Design</a:t>
          </a:r>
          <a:endParaRPr lang="en-PH" sz="700" kern="1200"/>
        </a:p>
        <a:p>
          <a:pPr lvl="0" algn="ctr" defTabSz="311150">
            <a:lnSpc>
              <a:spcPct val="90000"/>
            </a:lnSpc>
            <a:spcBef>
              <a:spcPct val="0"/>
            </a:spcBef>
            <a:spcAft>
              <a:spcPct val="35000"/>
            </a:spcAft>
          </a:pPr>
          <a:r>
            <a:rPr lang="en-PH" sz="700" kern="1200"/>
            <a:t>Add fraud detection tools</a:t>
          </a:r>
        </a:p>
        <a:p>
          <a:pPr lvl="0" algn="ctr" defTabSz="311150">
            <a:lnSpc>
              <a:spcPct val="90000"/>
            </a:lnSpc>
            <a:spcBef>
              <a:spcPct val="0"/>
            </a:spcBef>
            <a:spcAft>
              <a:spcPct val="35000"/>
            </a:spcAft>
          </a:pPr>
          <a:r>
            <a:rPr lang="en-PH" sz="700" kern="1200"/>
            <a:t>Implement system redundancies</a:t>
          </a:r>
        </a:p>
        <a:p>
          <a:pPr lvl="0" algn="ctr" defTabSz="311150">
            <a:lnSpc>
              <a:spcPct val="90000"/>
            </a:lnSpc>
            <a:spcBef>
              <a:spcPct val="0"/>
            </a:spcBef>
            <a:spcAft>
              <a:spcPct val="35000"/>
            </a:spcAft>
          </a:pPr>
          <a:r>
            <a:rPr lang="en-PH" sz="700" kern="1200"/>
            <a:t>Use strong encryption and authentication</a:t>
          </a:r>
        </a:p>
        <a:p>
          <a:pPr lvl="0" algn="ctr" defTabSz="311150">
            <a:lnSpc>
              <a:spcPct val="90000"/>
            </a:lnSpc>
            <a:spcBef>
              <a:spcPct val="0"/>
            </a:spcBef>
            <a:spcAft>
              <a:spcPct val="35000"/>
            </a:spcAft>
          </a:pPr>
          <a:r>
            <a:rPr lang="en-PH" sz="700" kern="1200"/>
            <a:t>Plan clear incident response</a:t>
          </a:r>
        </a:p>
        <a:p>
          <a:pPr lvl="0" algn="ctr" defTabSz="311150">
            <a:lnSpc>
              <a:spcPct val="90000"/>
            </a:lnSpc>
            <a:spcBef>
              <a:spcPct val="0"/>
            </a:spcBef>
            <a:spcAft>
              <a:spcPct val="35000"/>
            </a:spcAft>
          </a:pPr>
          <a:r>
            <a:rPr lang="en-PH" sz="700" kern="1200"/>
            <a:t>Create communication channels</a:t>
          </a:r>
        </a:p>
      </dsp:txBody>
      <dsp:txXfrm>
        <a:off x="4385317" y="1991542"/>
        <a:ext cx="1203524" cy="1203524"/>
      </dsp:txXfrm>
    </dsp:sp>
    <dsp:sp modelId="{D974CEEC-459E-4620-A31B-08DF975EC8F2}">
      <dsp:nvSpPr>
        <dsp:cNvPr id="0" name=""/>
        <dsp:cNvSpPr/>
      </dsp:nvSpPr>
      <dsp:spPr>
        <a:xfrm rot="6480000">
          <a:off x="4369907" y="3509250"/>
          <a:ext cx="452480" cy="57443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PH" sz="600" kern="1200"/>
        </a:p>
      </dsp:txBody>
      <dsp:txXfrm rot="10800000">
        <a:off x="4458753" y="3559588"/>
        <a:ext cx="316736" cy="344662"/>
      </dsp:txXfrm>
    </dsp:sp>
    <dsp:sp modelId="{421F5538-B8E8-4E73-B76D-A278D601426A}">
      <dsp:nvSpPr>
        <dsp:cNvPr id="0" name=""/>
        <dsp:cNvSpPr/>
      </dsp:nvSpPr>
      <dsp:spPr>
        <a:xfrm>
          <a:off x="3346280" y="4172972"/>
          <a:ext cx="1702040" cy="170204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PH" sz="700" b="1" kern="1200"/>
            <a:t>Service Transition</a:t>
          </a:r>
          <a:endParaRPr lang="en-PH" sz="700" kern="1200"/>
        </a:p>
        <a:p>
          <a:pPr lvl="0" algn="ctr" defTabSz="311150">
            <a:lnSpc>
              <a:spcPct val="90000"/>
            </a:lnSpc>
            <a:spcBef>
              <a:spcPct val="0"/>
            </a:spcBef>
            <a:spcAft>
              <a:spcPct val="35000"/>
            </a:spcAft>
          </a:pPr>
          <a:r>
            <a:rPr lang="en-PH" sz="700" kern="1200"/>
            <a:t>Use structured change management</a:t>
          </a:r>
        </a:p>
        <a:p>
          <a:pPr lvl="0" algn="ctr" defTabSz="311150">
            <a:lnSpc>
              <a:spcPct val="90000"/>
            </a:lnSpc>
            <a:spcBef>
              <a:spcPct val="0"/>
            </a:spcBef>
            <a:spcAft>
              <a:spcPct val="35000"/>
            </a:spcAft>
          </a:pPr>
          <a:r>
            <a:rPr lang="en-PH" sz="700" kern="1200"/>
            <a:t>Test and validate before rollout</a:t>
          </a:r>
        </a:p>
        <a:p>
          <a:pPr lvl="0" algn="ctr" defTabSz="311150">
            <a:lnSpc>
              <a:spcPct val="90000"/>
            </a:lnSpc>
            <a:spcBef>
              <a:spcPct val="0"/>
            </a:spcBef>
            <a:spcAft>
              <a:spcPct val="35000"/>
            </a:spcAft>
          </a:pPr>
          <a:r>
            <a:rPr lang="en-PH" sz="700" kern="1200"/>
            <a:t>Include rollback plans</a:t>
          </a:r>
        </a:p>
        <a:p>
          <a:pPr lvl="0" algn="ctr" defTabSz="311150">
            <a:lnSpc>
              <a:spcPct val="90000"/>
            </a:lnSpc>
            <a:spcBef>
              <a:spcPct val="0"/>
            </a:spcBef>
            <a:spcAft>
              <a:spcPct val="35000"/>
            </a:spcAft>
          </a:pPr>
          <a:r>
            <a:rPr lang="en-PH" sz="700" kern="1200"/>
            <a:t>Train staff for new releases</a:t>
          </a:r>
        </a:p>
      </dsp:txBody>
      <dsp:txXfrm>
        <a:off x="3595538" y="4422230"/>
        <a:ext cx="1203524" cy="1203524"/>
      </dsp:txXfrm>
    </dsp:sp>
    <dsp:sp modelId="{DDB05A29-1E1E-4CCA-84EB-1B08947EB8D6}">
      <dsp:nvSpPr>
        <dsp:cNvPr id="0" name=""/>
        <dsp:cNvSpPr/>
      </dsp:nvSpPr>
      <dsp:spPr>
        <a:xfrm rot="10800000">
          <a:off x="2705978" y="4736773"/>
          <a:ext cx="452480" cy="57443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PH" sz="600" kern="1200"/>
        </a:p>
      </dsp:txBody>
      <dsp:txXfrm rot="10800000">
        <a:off x="2841722" y="4851661"/>
        <a:ext cx="316736" cy="344662"/>
      </dsp:txXfrm>
    </dsp:sp>
    <dsp:sp modelId="{4B66D6E5-640F-4E66-AF6E-0AD4413FCACA}">
      <dsp:nvSpPr>
        <dsp:cNvPr id="0" name=""/>
        <dsp:cNvSpPr/>
      </dsp:nvSpPr>
      <dsp:spPr>
        <a:xfrm>
          <a:off x="790504" y="4172972"/>
          <a:ext cx="1702040" cy="170204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PH" sz="700" b="1" kern="1200"/>
            <a:t>Service Operation</a:t>
          </a:r>
          <a:endParaRPr lang="en-PH" sz="700" kern="1200"/>
        </a:p>
        <a:p>
          <a:pPr lvl="0" algn="ctr" defTabSz="311150">
            <a:lnSpc>
              <a:spcPct val="90000"/>
            </a:lnSpc>
            <a:spcBef>
              <a:spcPct val="0"/>
            </a:spcBef>
            <a:spcAft>
              <a:spcPct val="35000"/>
            </a:spcAft>
          </a:pPr>
          <a:r>
            <a:rPr lang="en-PH" sz="700" kern="1200"/>
            <a:t>Improve real-time monitoring</a:t>
          </a:r>
        </a:p>
        <a:p>
          <a:pPr lvl="0" algn="ctr" defTabSz="311150">
            <a:lnSpc>
              <a:spcPct val="90000"/>
            </a:lnSpc>
            <a:spcBef>
              <a:spcPct val="0"/>
            </a:spcBef>
            <a:spcAft>
              <a:spcPct val="35000"/>
            </a:spcAft>
          </a:pPr>
          <a:r>
            <a:rPr lang="en-PH" sz="700" kern="1200"/>
            <a:t>Automate alerts for anomalies</a:t>
          </a:r>
        </a:p>
        <a:p>
          <a:pPr lvl="0" algn="ctr" defTabSz="311150">
            <a:lnSpc>
              <a:spcPct val="90000"/>
            </a:lnSpc>
            <a:spcBef>
              <a:spcPct val="0"/>
            </a:spcBef>
            <a:spcAft>
              <a:spcPct val="35000"/>
            </a:spcAft>
          </a:pPr>
          <a:r>
            <a:rPr lang="en-PH" sz="700" kern="1200"/>
            <a:t>Strengthen incident management</a:t>
          </a:r>
        </a:p>
        <a:p>
          <a:pPr lvl="0" algn="ctr" defTabSz="311150">
            <a:lnSpc>
              <a:spcPct val="90000"/>
            </a:lnSpc>
            <a:spcBef>
              <a:spcPct val="0"/>
            </a:spcBef>
            <a:spcAft>
              <a:spcPct val="35000"/>
            </a:spcAft>
          </a:pPr>
          <a:r>
            <a:rPr lang="en-PH" sz="700" kern="1200"/>
            <a:t>Enhance customer support during downtime</a:t>
          </a:r>
        </a:p>
        <a:p>
          <a:pPr lvl="0" algn="ctr" defTabSz="311150">
            <a:lnSpc>
              <a:spcPct val="90000"/>
            </a:lnSpc>
            <a:spcBef>
              <a:spcPct val="0"/>
            </a:spcBef>
            <a:spcAft>
              <a:spcPct val="35000"/>
            </a:spcAft>
          </a:pPr>
          <a:r>
            <a:rPr lang="en-PH" sz="700" kern="1200"/>
            <a:t>Ensure proper transaction logging</a:t>
          </a:r>
        </a:p>
      </dsp:txBody>
      <dsp:txXfrm>
        <a:off x="1039762" y="4422230"/>
        <a:ext cx="1203524" cy="1203524"/>
      </dsp:txXfrm>
    </dsp:sp>
    <dsp:sp modelId="{918CDB32-1F17-4770-AE2C-DF5B6CE43EC1}">
      <dsp:nvSpPr>
        <dsp:cNvPr id="0" name=""/>
        <dsp:cNvSpPr/>
      </dsp:nvSpPr>
      <dsp:spPr>
        <a:xfrm rot="15120000">
          <a:off x="1024352" y="3533608"/>
          <a:ext cx="452480" cy="57443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PH" sz="600" kern="1200"/>
        </a:p>
      </dsp:txBody>
      <dsp:txXfrm rot="10800000">
        <a:off x="1113198" y="3713046"/>
        <a:ext cx="316736" cy="344662"/>
      </dsp:txXfrm>
    </dsp:sp>
    <dsp:sp modelId="{1C8CFE0B-B809-4560-B7D6-36B6CE080637}">
      <dsp:nvSpPr>
        <dsp:cNvPr id="0" name=""/>
        <dsp:cNvSpPr/>
      </dsp:nvSpPr>
      <dsp:spPr>
        <a:xfrm>
          <a:off x="725" y="1742284"/>
          <a:ext cx="1702040" cy="170204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PH" sz="700" b="1" kern="1200"/>
            <a:t>Continual Service Improvement (CSI)</a:t>
          </a:r>
          <a:endParaRPr lang="en-PH" sz="700" kern="1200"/>
        </a:p>
        <a:p>
          <a:pPr lvl="0" algn="ctr" defTabSz="311150">
            <a:lnSpc>
              <a:spcPct val="90000"/>
            </a:lnSpc>
            <a:spcBef>
              <a:spcPct val="0"/>
            </a:spcBef>
            <a:spcAft>
              <a:spcPct val="35000"/>
            </a:spcAft>
          </a:pPr>
          <a:r>
            <a:rPr lang="en-PH" sz="700" kern="1200"/>
            <a:t>Conduct regular security audits</a:t>
          </a:r>
        </a:p>
        <a:p>
          <a:pPr lvl="0" algn="ctr" defTabSz="311150">
            <a:lnSpc>
              <a:spcPct val="90000"/>
            </a:lnSpc>
            <a:spcBef>
              <a:spcPct val="0"/>
            </a:spcBef>
            <a:spcAft>
              <a:spcPct val="35000"/>
            </a:spcAft>
          </a:pPr>
          <a:r>
            <a:rPr lang="en-PH" sz="700" kern="1200"/>
            <a:t>Perform post-incident reviews</a:t>
          </a:r>
        </a:p>
        <a:p>
          <a:pPr lvl="0" algn="ctr" defTabSz="311150">
            <a:lnSpc>
              <a:spcPct val="90000"/>
            </a:lnSpc>
            <a:spcBef>
              <a:spcPct val="0"/>
            </a:spcBef>
            <a:spcAft>
              <a:spcPct val="35000"/>
            </a:spcAft>
          </a:pPr>
          <a:r>
            <a:rPr lang="en-PH" sz="700" kern="1200"/>
            <a:t>Collect user feedback</a:t>
          </a:r>
        </a:p>
        <a:p>
          <a:pPr lvl="0" algn="ctr" defTabSz="311150">
            <a:lnSpc>
              <a:spcPct val="90000"/>
            </a:lnSpc>
            <a:spcBef>
              <a:spcPct val="0"/>
            </a:spcBef>
            <a:spcAft>
              <a:spcPct val="35000"/>
            </a:spcAft>
          </a:pPr>
          <a:r>
            <a:rPr lang="en-PH" sz="700" kern="1200"/>
            <a:t>Use KPIs to measure improvements</a:t>
          </a:r>
        </a:p>
        <a:p>
          <a:pPr lvl="0" algn="ctr" defTabSz="311150">
            <a:lnSpc>
              <a:spcPct val="90000"/>
            </a:lnSpc>
            <a:spcBef>
              <a:spcPct val="0"/>
            </a:spcBef>
            <a:spcAft>
              <a:spcPct val="35000"/>
            </a:spcAft>
          </a:pPr>
          <a:r>
            <a:rPr lang="en-PH" sz="700" kern="1200"/>
            <a:t>Train staff based on lessons learned</a:t>
          </a:r>
        </a:p>
      </dsp:txBody>
      <dsp:txXfrm>
        <a:off x="249983" y="1991542"/>
        <a:ext cx="1203524" cy="1203524"/>
      </dsp:txXfrm>
    </dsp:sp>
    <dsp:sp modelId="{C9D791F3-B02D-4AED-8D3E-8FD444173604}">
      <dsp:nvSpPr>
        <dsp:cNvPr id="0" name=""/>
        <dsp:cNvSpPr/>
      </dsp:nvSpPr>
      <dsp:spPr>
        <a:xfrm rot="19440000">
          <a:off x="1648978" y="1562488"/>
          <a:ext cx="452480" cy="574438"/>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PH" sz="600" kern="1200"/>
        </a:p>
      </dsp:txBody>
      <dsp:txXfrm>
        <a:off x="1661940" y="1717270"/>
        <a:ext cx="316736" cy="34466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PC</dc:creator>
  <cp:keywords/>
  <dc:description/>
  <cp:lastModifiedBy>ADMIN  PC</cp:lastModifiedBy>
  <cp:revision>4</cp:revision>
  <dcterms:created xsi:type="dcterms:W3CDTF">2025-04-08T00:26:00Z</dcterms:created>
  <dcterms:modified xsi:type="dcterms:W3CDTF">2025-04-08T01:37:00Z</dcterms:modified>
</cp:coreProperties>
</file>