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8"/>
        </w:rPr>
      </w:pPr>
    </w:p>
    <w:p>
      <w:pPr>
        <w:spacing w:before="40"/>
        <w:ind w:left="1720" w:right="1329" w:firstLine="0"/>
        <w:jc w:val="center"/>
        <w:rPr>
          <w:sz w:val="44"/>
        </w:rPr>
      </w:pPr>
      <w:r>
        <w:rPr>
          <w:color w:val="FF6600"/>
          <w:sz w:val="44"/>
        </w:rPr>
        <w:t>超声波测距模块（HC-SR04）</w:t>
      </w:r>
    </w:p>
    <w:p>
      <w:pPr>
        <w:spacing w:line="417" w:lineRule="auto" w:before="390"/>
        <w:ind w:left="3182" w:right="3230" w:firstLine="365"/>
        <w:jc w:val="left"/>
        <w:rPr>
          <w:sz w:val="36"/>
        </w:rPr>
      </w:pPr>
      <w:r>
        <w:rPr>
          <w:color w:val="FF6600"/>
          <w:sz w:val="36"/>
        </w:rPr>
        <w:t>用户手册 </w:t>
      </w:r>
      <w:r>
        <w:rPr>
          <w:color w:val="FF6600"/>
          <w:spacing w:val="1"/>
          <w:sz w:val="36"/>
        </w:rPr>
        <w:t>版本号</w:t>
      </w:r>
      <w:r>
        <w:rPr>
          <w:color w:val="FF6600"/>
          <w:spacing w:val="-4"/>
          <w:sz w:val="36"/>
        </w:rPr>
        <w:t>：V2.0</w:t>
      </w:r>
    </w:p>
    <w:p>
      <w:pPr>
        <w:pStyle w:val="BodyText"/>
        <w:spacing w:before="12"/>
        <w:rPr>
          <w:sz w:val="52"/>
        </w:rPr>
      </w:pPr>
    </w:p>
    <w:p>
      <w:pPr>
        <w:pStyle w:val="Heading1"/>
        <w:numPr>
          <w:ilvl w:val="0"/>
          <w:numId w:val="1"/>
        </w:numPr>
        <w:tabs>
          <w:tab w:pos="3730" w:val="left" w:leader="none"/>
        </w:tabs>
        <w:spacing w:line="240" w:lineRule="auto" w:before="0" w:after="0"/>
        <w:ind w:left="3729" w:right="225" w:hanging="3730"/>
        <w:jc w:val="left"/>
        <w:rPr>
          <w:sz w:val="28"/>
          <w:u w:val="none"/>
        </w:rPr>
      </w:pPr>
      <w:r>
        <w:rPr>
          <w:color w:val="000080"/>
          <w:spacing w:val="-2"/>
          <w:u w:val="single" w:color="000080"/>
        </w:rPr>
        <w:t>产品特色</w:t>
      </w:r>
    </w:p>
    <w:p>
      <w:pPr>
        <w:pStyle w:val="BodyText"/>
        <w:spacing w:before="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30" w:val="left" w:leader="none"/>
        </w:tabs>
        <w:spacing w:line="513" w:lineRule="exact" w:before="0" w:after="0"/>
        <w:ind w:left="3729" w:right="0" w:hanging="3655"/>
        <w:jc w:val="left"/>
        <w:rPr>
          <w:rFonts w:ascii="Microsoft JhengHei" w:eastAsia="Microsoft JhengHei" w:hint="eastAsia"/>
          <w:b/>
          <w:sz w:val="28"/>
        </w:rPr>
      </w:pPr>
      <w:r>
        <w:rPr>
          <w:rFonts w:ascii="Microsoft JhengHei" w:eastAsia="Microsoft JhengHei" w:hint="eastAsia"/>
          <w:b/>
          <w:color w:val="000080"/>
          <w:spacing w:val="-2"/>
          <w:sz w:val="30"/>
          <w:u w:val="single" w:color="000080"/>
        </w:rPr>
        <w:t>产品实物图</w:t>
      </w:r>
    </w:p>
    <w:p>
      <w:pPr>
        <w:pStyle w:val="BodyText"/>
        <w:spacing w:before="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30" w:val="left" w:leader="none"/>
        </w:tabs>
        <w:spacing w:line="513" w:lineRule="exact" w:before="0" w:after="0"/>
        <w:ind w:left="3729" w:right="225" w:hanging="3730"/>
        <w:jc w:val="left"/>
        <w:rPr>
          <w:rFonts w:ascii="Microsoft JhengHei" w:eastAsia="Microsoft JhengHei" w:hint="eastAsia"/>
          <w:b/>
          <w:sz w:val="28"/>
        </w:rPr>
      </w:pPr>
      <w:r>
        <w:rPr>
          <w:rFonts w:ascii="Microsoft JhengHei" w:eastAsia="Microsoft JhengHei" w:hint="eastAsia"/>
          <w:b/>
          <w:color w:val="000080"/>
          <w:spacing w:val="-2"/>
          <w:sz w:val="30"/>
          <w:u w:val="single" w:color="000080"/>
        </w:rPr>
        <w:t>接口定义</w:t>
      </w:r>
    </w:p>
    <w:p>
      <w:pPr>
        <w:pStyle w:val="BodyText"/>
        <w:spacing w:before="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30" w:val="left" w:leader="none"/>
        </w:tabs>
        <w:spacing w:line="513" w:lineRule="exact" w:before="0" w:after="0"/>
        <w:ind w:left="3729" w:right="0" w:hanging="308"/>
        <w:jc w:val="left"/>
        <w:rPr>
          <w:rFonts w:ascii="Microsoft JhengHei" w:eastAsia="Microsoft JhengHei" w:hint="eastAsia"/>
          <w:b/>
          <w:sz w:val="28"/>
        </w:rPr>
      </w:pPr>
      <w:r>
        <w:rPr>
          <w:rFonts w:ascii="Microsoft JhengHei" w:eastAsia="Microsoft JhengHei" w:hint="eastAsia"/>
          <w:b/>
          <w:color w:val="000080"/>
          <w:spacing w:val="-3"/>
          <w:sz w:val="30"/>
          <w:u w:val="single" w:color="000080"/>
        </w:rPr>
        <w:t>最远探测距离调节</w:t>
      </w:r>
    </w:p>
    <w:p>
      <w:pPr>
        <w:pStyle w:val="BodyText"/>
        <w:spacing w:before="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30" w:val="left" w:leader="none"/>
        </w:tabs>
        <w:spacing w:line="513" w:lineRule="exact" w:before="0" w:after="0"/>
        <w:ind w:left="3729" w:right="0" w:hanging="3358"/>
        <w:jc w:val="left"/>
        <w:rPr>
          <w:rFonts w:ascii="Microsoft JhengHei" w:eastAsia="Microsoft JhengHei" w:hint="eastAsia"/>
          <w:b/>
          <w:sz w:val="28"/>
        </w:rPr>
      </w:pPr>
      <w:r>
        <w:rPr>
          <w:rFonts w:ascii="Microsoft JhengHei" w:eastAsia="Microsoft JhengHei" w:hint="eastAsia"/>
          <w:b/>
          <w:color w:val="000080"/>
          <w:spacing w:val="-3"/>
          <w:sz w:val="30"/>
          <w:u w:val="single" w:color="000080"/>
        </w:rPr>
        <w:t>模块工作原理</w:t>
      </w:r>
    </w:p>
    <w:p>
      <w:pPr>
        <w:pStyle w:val="BodyText"/>
        <w:spacing w:before="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30" w:val="left" w:leader="none"/>
        </w:tabs>
        <w:spacing w:line="503" w:lineRule="exact" w:before="0" w:after="0"/>
        <w:ind w:left="3729" w:right="0" w:hanging="3483"/>
        <w:jc w:val="left"/>
        <w:rPr>
          <w:b/>
          <w:sz w:val="28"/>
        </w:rPr>
      </w:pPr>
      <w:r>
        <w:rPr>
          <w:rFonts w:ascii="Microsoft JhengHei" w:eastAsia="Microsoft JhengHei" w:hint="eastAsia"/>
          <w:b/>
          <w:color w:val="000080"/>
          <w:sz w:val="28"/>
          <w:u w:val="single" w:color="000080"/>
        </w:rPr>
        <w:t>应用注意事项</w:t>
      </w:r>
    </w:p>
    <w:p>
      <w:pPr>
        <w:pStyle w:val="BodyText"/>
        <w:spacing w:before="11"/>
        <w:rPr>
          <w:rFonts w:ascii="Microsoft JhengHei"/>
          <w:b/>
          <w:sz w:val="6"/>
        </w:rPr>
      </w:pPr>
    </w:p>
    <w:p>
      <w:pPr>
        <w:pStyle w:val="ListParagraph"/>
        <w:numPr>
          <w:ilvl w:val="0"/>
          <w:numId w:val="1"/>
        </w:numPr>
        <w:tabs>
          <w:tab w:pos="3740" w:val="left" w:leader="none"/>
        </w:tabs>
        <w:spacing w:line="503" w:lineRule="exact" w:before="0" w:after="0"/>
        <w:ind w:left="3739" w:right="9" w:hanging="3740"/>
        <w:jc w:val="left"/>
        <w:rPr>
          <w:b/>
          <w:sz w:val="28"/>
        </w:rPr>
      </w:pPr>
      <w:r>
        <w:rPr>
          <w:rFonts w:ascii="Microsoft JhengHei" w:eastAsia="Microsoft JhengHei" w:hint="eastAsia"/>
          <w:b/>
          <w:color w:val="000080"/>
          <w:sz w:val="28"/>
          <w:u w:val="single" w:color="000080"/>
        </w:rPr>
        <w:t>模块线路图</w:t>
      </w:r>
    </w:p>
    <w:p>
      <w:pPr>
        <w:spacing w:after="0" w:line="503" w:lineRule="exact"/>
        <w:jc w:val="left"/>
        <w:rPr>
          <w:sz w:val="28"/>
        </w:rPr>
        <w:sectPr>
          <w:type w:val="continuous"/>
          <w:pgSz w:w="11910" w:h="16840"/>
          <w:pgMar w:top="1580" w:bottom="280" w:left="1680" w:right="1640"/>
        </w:sectPr>
      </w:pPr>
    </w:p>
    <w:p>
      <w:pPr>
        <w:pStyle w:val="BodyText"/>
        <w:spacing w:before="15"/>
        <w:rPr>
          <w:rFonts w:ascii="Microsoft JhengHei"/>
          <w:b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542" w:val="left" w:leader="none"/>
          <w:tab w:pos="543" w:val="left" w:leader="none"/>
        </w:tabs>
        <w:spacing w:line="240" w:lineRule="auto" w:before="63" w:after="0"/>
        <w:ind w:left="542" w:right="0" w:hanging="423"/>
        <w:jc w:val="left"/>
        <w:rPr>
          <w:color w:val="333300"/>
          <w:sz w:val="29"/>
        </w:rPr>
      </w:pPr>
      <w:r>
        <w:rPr>
          <w:color w:val="333300"/>
          <w:spacing w:val="1"/>
          <w:sz w:val="29"/>
          <w:u w:val="single" w:color="333300"/>
        </w:rPr>
        <w:t>产品特色：</w:t>
      </w:r>
    </w:p>
    <w:p>
      <w:pPr>
        <w:pStyle w:val="BodyText"/>
        <w:spacing w:before="6"/>
        <w:rPr>
          <w:sz w:val="12"/>
        </w:rPr>
      </w:pPr>
    </w:p>
    <w:p>
      <w:pPr>
        <w:spacing w:before="3"/>
        <w:ind w:left="120" w:right="0" w:firstLine="0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1、典型工作用电压：5V</w:t>
      </w:r>
    </w:p>
    <w:p>
      <w:pPr>
        <w:spacing w:before="79"/>
        <w:ind w:left="120" w:right="0" w:firstLine="0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w w:val="95"/>
          <w:sz w:val="21"/>
        </w:rPr>
        <w:t>2、超小静态工作电流：小于 5mA</w:t>
      </w:r>
    </w:p>
    <w:p>
      <w:pPr>
        <w:spacing w:line="292" w:lineRule="auto" w:before="84"/>
        <w:ind w:left="436" w:right="3450" w:hanging="317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3、感应角度(R3 电阻越大,增益越高,探测角度越大)： R3 电阻为 392,不大于 15 度</w:t>
      </w:r>
    </w:p>
    <w:p>
      <w:pPr>
        <w:spacing w:line="385" w:lineRule="exact" w:before="0"/>
        <w:ind w:left="436" w:right="0" w:firstLine="0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R3 电阻为 472, 不大于 30 度</w:t>
      </w:r>
    </w:p>
    <w:p>
      <w:pPr>
        <w:tabs>
          <w:tab w:pos="1915" w:val="left" w:leader="none"/>
        </w:tabs>
        <w:spacing w:line="292" w:lineRule="auto" w:before="75"/>
        <w:ind w:left="436" w:right="3551" w:hanging="317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4、探测距离(R3</w:t>
      </w:r>
      <w:r>
        <w:rPr>
          <w:rFonts w:ascii="Microsoft JhengHei" w:eastAsia="Microsoft JhengHei" w:hint="eastAsia"/>
          <w:b/>
          <w:spacing w:val="45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电阻可调节增益,即调节探测距离</w:t>
      </w:r>
      <w:r>
        <w:rPr>
          <w:rFonts w:ascii="Microsoft JhengHei" w:eastAsia="Microsoft JhengHei" w:hint="eastAsia"/>
          <w:b/>
          <w:spacing w:val="-9"/>
          <w:sz w:val="21"/>
        </w:rPr>
        <w:t>)： </w:t>
      </w:r>
      <w:r>
        <w:rPr>
          <w:rFonts w:ascii="Microsoft JhengHei" w:eastAsia="Microsoft JhengHei" w:hint="eastAsia"/>
          <w:b/>
          <w:sz w:val="21"/>
        </w:rPr>
        <w:t>R3</w:t>
      </w:r>
      <w:r>
        <w:rPr>
          <w:rFonts w:ascii="Microsoft JhengHei" w:eastAsia="Microsoft JhengHei" w:hint="eastAsia"/>
          <w:b/>
          <w:spacing w:val="-20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电阻为</w:t>
      </w:r>
      <w:r>
        <w:rPr>
          <w:rFonts w:ascii="Microsoft JhengHei" w:eastAsia="Microsoft JhengHei" w:hint="eastAsia"/>
          <w:b/>
          <w:spacing w:val="-19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392</w:t>
        <w:tab/>
        <w:t>2cm-450cm</w:t>
      </w:r>
    </w:p>
    <w:p>
      <w:pPr>
        <w:tabs>
          <w:tab w:pos="1915" w:val="left" w:leader="none"/>
        </w:tabs>
        <w:spacing w:line="292" w:lineRule="auto" w:before="0"/>
        <w:ind w:left="120" w:right="5716" w:firstLine="316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R3</w:t>
      </w:r>
      <w:r>
        <w:rPr>
          <w:rFonts w:ascii="Microsoft JhengHei" w:eastAsia="Microsoft JhengHei" w:hint="eastAsia"/>
          <w:b/>
          <w:spacing w:val="-20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电阻为</w:t>
      </w:r>
      <w:r>
        <w:rPr>
          <w:rFonts w:ascii="Microsoft JhengHei" w:eastAsia="Microsoft JhengHei" w:hint="eastAsia"/>
          <w:b/>
          <w:spacing w:val="-19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472</w:t>
        <w:tab/>
      </w:r>
      <w:r>
        <w:rPr>
          <w:rFonts w:ascii="Microsoft JhengHei" w:eastAsia="Microsoft JhengHei" w:hint="eastAsia"/>
          <w:b/>
          <w:spacing w:val="-1"/>
          <w:w w:val="75"/>
          <w:sz w:val="21"/>
        </w:rPr>
        <w:t>2cm-700cm </w:t>
      </w:r>
      <w:r>
        <w:rPr>
          <w:rFonts w:ascii="Microsoft JhengHei" w:eastAsia="Microsoft JhengHei" w:hint="eastAsia"/>
          <w:b/>
          <w:sz w:val="21"/>
        </w:rPr>
        <w:t>5、高精度：可达</w:t>
      </w:r>
      <w:r>
        <w:rPr>
          <w:rFonts w:ascii="Microsoft JhengHei" w:eastAsia="Microsoft JhengHei" w:hint="eastAsia"/>
          <w:b/>
          <w:spacing w:val="-8"/>
          <w:sz w:val="21"/>
        </w:rPr>
        <w:t> </w:t>
      </w:r>
      <w:r>
        <w:rPr>
          <w:rFonts w:ascii="Microsoft JhengHei" w:eastAsia="Microsoft JhengHei" w:hint="eastAsia"/>
          <w:b/>
          <w:sz w:val="21"/>
        </w:rPr>
        <w:t>0.3cm</w:t>
      </w:r>
    </w:p>
    <w:p>
      <w:pPr>
        <w:spacing w:line="380" w:lineRule="exact" w:before="0"/>
        <w:ind w:left="120" w:right="0" w:firstLine="0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6、盲区（2cm）超近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"/>
        <w:rPr>
          <w:rFonts w:ascii="Microsoft JhengHei"/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556" w:val="left" w:leader="none"/>
          <w:tab w:pos="557" w:val="left" w:leader="none"/>
        </w:tabs>
        <w:spacing w:line="240" w:lineRule="auto" w:before="0" w:after="0"/>
        <w:ind w:left="556" w:right="0" w:hanging="437"/>
        <w:jc w:val="left"/>
        <w:rPr>
          <w:color w:val="333300"/>
          <w:sz w:val="29"/>
        </w:rPr>
      </w:pPr>
      <w:r>
        <w:rPr>
          <w:color w:val="333300"/>
          <w:sz w:val="29"/>
          <w:u w:val="single" w:color="333300"/>
        </w:rPr>
        <w:t>产品实物图：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ind w:left="33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1143000</wp:posOffset>
            </wp:positionH>
            <wp:positionV relativeFrom="paragraph">
              <wp:posOffset>194358</wp:posOffset>
            </wp:positionV>
            <wp:extent cx="5254751" cy="27523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51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顶部视图</w:t>
      </w:r>
    </w:p>
    <w:p>
      <w:pPr>
        <w:spacing w:after="0"/>
        <w:sectPr>
          <w:pgSz w:w="11910" w:h="16840"/>
          <w:pgMar w:top="1580" w:bottom="280" w:left="1680" w:right="1640"/>
        </w:sectPr>
      </w:pPr>
    </w:p>
    <w:p>
      <w:pPr>
        <w:pStyle w:val="BodyText"/>
        <w:spacing w:before="47"/>
        <w:ind w:left="331"/>
      </w:pPr>
      <w:r>
        <w:rPr/>
        <w:t>底部视图</w:t>
      </w:r>
    </w:p>
    <w:p>
      <w:pPr>
        <w:pStyle w:val="BodyText"/>
        <w:spacing w:before="5"/>
        <w:rPr>
          <w:sz w:val="8"/>
        </w:rPr>
      </w:pPr>
      <w:r>
        <w:rPr/>
        <w:pict>
          <v:group style="position:absolute;margin-left:90pt;margin-top:7.356875pt;width:404.9pt;height:236.65pt;mso-position-horizontal-relative:page;mso-position-vertical-relative:paragraph;z-index:-251657216;mso-wrap-distance-left:0;mso-wrap-distance-right:0" coordorigin="1800,147" coordsize="8098,4733">
            <v:shape style="position:absolute;left:1800;top:147;width:8098;height:4676" type="#_x0000_t75" stroked="false">
              <v:imagedata r:id="rId6" o:title=""/>
            </v:shape>
            <v:line style="position:absolute" from="1800,4866" to="9898,4866" stroked="true" strokeweight="1.44pt" strokecolor="#333300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542" w:val="left" w:leader="none"/>
          <w:tab w:pos="543" w:val="left" w:leader="none"/>
        </w:tabs>
        <w:spacing w:line="496" w:lineRule="exact" w:before="0" w:after="0"/>
        <w:ind w:left="542" w:right="0" w:hanging="423"/>
        <w:jc w:val="left"/>
        <w:rPr>
          <w:rFonts w:ascii="Microsoft JhengHei" w:eastAsia="Microsoft JhengHei" w:hint="eastAsia"/>
          <w:color w:val="333300"/>
          <w:sz w:val="28"/>
        </w:rPr>
      </w:pPr>
      <w:r>
        <w:rPr>
          <w:color w:val="333300"/>
          <w:sz w:val="29"/>
          <w:u w:val="single" w:color="333300"/>
        </w:rPr>
        <w:t>接口定义：</w:t>
      </w:r>
    </w:p>
    <w:p>
      <w:pPr>
        <w:pStyle w:val="BodyText"/>
        <w:spacing w:before="3"/>
        <w:rPr>
          <w:sz w:val="22"/>
        </w:rPr>
      </w:pPr>
    </w:p>
    <w:p>
      <w:pPr>
        <w:tabs>
          <w:tab w:pos="1439" w:val="left" w:leader="none"/>
          <w:tab w:pos="3719" w:val="left" w:leader="none"/>
        </w:tabs>
        <w:spacing w:before="67"/>
        <w:ind w:left="600" w:right="0" w:firstLine="0"/>
        <w:jc w:val="left"/>
        <w:rPr>
          <w:sz w:val="24"/>
        </w:rPr>
      </w:pPr>
      <w:r>
        <w:rPr>
          <w:color w:val="FF00CC"/>
          <w:sz w:val="24"/>
        </w:rPr>
        <w:t>Vcc、</w:t>
        <w:tab/>
        <w:t>Trig（控制端）、</w:t>
        <w:tab/>
        <w:t>Echo（接收端）、 Gnd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12" w:lineRule="auto"/>
        <w:ind w:left="120" w:right="239" w:firstLine="345"/>
        <w:jc w:val="both"/>
      </w:pPr>
      <w:r>
        <w:rPr>
          <w:spacing w:val="-6"/>
        </w:rPr>
        <w:t>本产品使用方法：控制口发一个 </w:t>
      </w:r>
      <w:r>
        <w:rPr/>
        <w:t>10US</w:t>
      </w:r>
      <w:r>
        <w:rPr>
          <w:spacing w:val="-9"/>
        </w:rPr>
        <w:t> 以上的高电平,就可以在接收口等待高电平输出. </w:t>
      </w:r>
      <w:r>
        <w:rPr>
          <w:spacing w:val="-5"/>
        </w:rPr>
        <w:t>一有输出就可以开定时器计时,当此口变为低电平时就可以读定时器的值,此时就为此次测距的时间,方可算出距离.如此不断的周期测,就可以达到你移动测量的值了。</w:t>
      </w:r>
    </w:p>
    <w:p>
      <w:pPr>
        <w:pStyle w:val="BodyText"/>
        <w:spacing w:before="2"/>
        <w:rPr>
          <w:sz w:val="17"/>
        </w:rPr>
      </w:pPr>
    </w:p>
    <w:p>
      <w:pPr>
        <w:pStyle w:val="Heading2"/>
        <w:numPr>
          <w:ilvl w:val="0"/>
          <w:numId w:val="2"/>
        </w:numPr>
        <w:tabs>
          <w:tab w:pos="542" w:val="left" w:leader="none"/>
          <w:tab w:pos="543" w:val="left" w:leader="none"/>
        </w:tabs>
        <w:spacing w:line="240" w:lineRule="auto" w:before="1" w:after="0"/>
        <w:ind w:left="542" w:right="0" w:hanging="423"/>
        <w:jc w:val="left"/>
        <w:rPr>
          <w:rFonts w:ascii="Microsoft JhengHei" w:eastAsia="Microsoft JhengHei" w:hint="eastAsia"/>
          <w:color w:val="333300"/>
          <w:sz w:val="28"/>
          <w:u w:val="none"/>
        </w:rPr>
      </w:pPr>
      <w:r>
        <w:rPr>
          <w:color w:val="333300"/>
          <w:u w:val="single" w:color="333300"/>
        </w:rPr>
        <w:t>最远探测距离调节：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116681</wp:posOffset>
            </wp:positionV>
            <wp:extent cx="5257799" cy="2429255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9" cy="24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00" w:bottom="280" w:left="1680" w:right="1640"/>
        </w:sectPr>
      </w:pPr>
    </w:p>
    <w:p>
      <w:pPr>
        <w:pStyle w:val="BodyText"/>
        <w:spacing w:line="278" w:lineRule="auto" w:before="47"/>
        <w:ind w:left="120" w:right="109" w:firstLine="316"/>
        <w:jc w:val="both"/>
      </w:pPr>
      <w:r>
        <w:rPr>
          <w:spacing w:val="-8"/>
        </w:rPr>
        <w:t>上图标志电阻即 </w:t>
      </w:r>
      <w:r>
        <w:rPr/>
        <w:t>R3,</w:t>
      </w:r>
      <w:r>
        <w:rPr>
          <w:spacing w:val="-4"/>
        </w:rPr>
        <w:t>可以调节最大探测距离。</w:t>
      </w:r>
      <w:r>
        <w:rPr/>
        <w:t>R3</w:t>
      </w:r>
      <w:r>
        <w:rPr>
          <w:spacing w:val="-21"/>
        </w:rPr>
        <w:t> 电阻为 </w:t>
      </w:r>
      <w:r>
        <w:rPr/>
        <w:t>392</w:t>
      </w:r>
      <w:r>
        <w:rPr>
          <w:spacing w:val="-8"/>
        </w:rPr>
        <w:t>，探测距离最大 </w:t>
      </w:r>
      <w:r>
        <w:rPr/>
        <w:t>4.5M</w:t>
      </w:r>
      <w:r>
        <w:rPr>
          <w:spacing w:val="-15"/>
        </w:rPr>
        <w:t> 左右， </w:t>
      </w:r>
      <w:r>
        <w:rPr>
          <w:spacing w:val="-8"/>
        </w:rPr>
        <w:t>探测角度小于 </w:t>
      </w:r>
      <w:r>
        <w:rPr/>
        <w:t>15</w:t>
      </w:r>
      <w:r>
        <w:rPr>
          <w:spacing w:val="-17"/>
        </w:rPr>
        <w:t> 度；</w:t>
      </w:r>
      <w:r>
        <w:rPr/>
        <w:t>R3</w:t>
      </w:r>
      <w:r>
        <w:rPr>
          <w:spacing w:val="-21"/>
        </w:rPr>
        <w:t> 电阻为 </w:t>
      </w:r>
      <w:r>
        <w:rPr/>
        <w:t>472，</w:t>
      </w:r>
      <w:r>
        <w:rPr>
          <w:spacing w:val="-10"/>
        </w:rPr>
        <w:t>探测距离最大 </w:t>
      </w:r>
      <w:r>
        <w:rPr>
          <w:spacing w:val="-3"/>
        </w:rPr>
        <w:t>7M</w:t>
      </w:r>
      <w:r>
        <w:rPr>
          <w:spacing w:val="-12"/>
        </w:rPr>
        <w:t> 左右，探测角度小于 </w:t>
      </w:r>
      <w:r>
        <w:rPr/>
        <w:t>30</w:t>
      </w:r>
      <w:r>
        <w:rPr>
          <w:spacing w:val="-10"/>
        </w:rPr>
        <w:t> 度；出厂默</w:t>
      </w:r>
      <w:r>
        <w:rPr>
          <w:spacing w:val="-27"/>
        </w:rPr>
        <w:t>认 </w:t>
      </w:r>
      <w:r>
        <w:rPr/>
        <w:t>392，</w:t>
      </w:r>
      <w:r>
        <w:rPr>
          <w:spacing w:val="-9"/>
        </w:rPr>
        <w:t>即最大探测距离 </w:t>
      </w:r>
      <w:r>
        <w:rPr/>
        <w:t>4.5M</w:t>
      </w:r>
      <w:r>
        <w:rPr>
          <w:spacing w:val="-13"/>
        </w:rPr>
        <w:t> 左右。</w:t>
      </w:r>
      <w:r>
        <w:rPr/>
        <w:t>R3</w:t>
      </w:r>
      <w:r>
        <w:rPr>
          <w:spacing w:val="-8"/>
        </w:rPr>
        <w:t> 电阻大，接收部分增益高，检测距离大，但检测角</w:t>
      </w:r>
      <w:r>
        <w:rPr>
          <w:spacing w:val="-12"/>
        </w:rPr>
        <w:t>度会相应变大，容易检测到前方旁边的物体。当然,客户在不要求很高的测试距离的条件下, </w:t>
      </w:r>
      <w:r>
        <w:rPr>
          <w:spacing w:val="-21"/>
        </w:rPr>
        <w:t>可以改小 </w:t>
      </w:r>
      <w:r>
        <w:rPr/>
        <w:t>R3</w:t>
      </w:r>
      <w:r>
        <w:rPr>
          <w:spacing w:val="-9"/>
        </w:rPr>
        <w:t> 来减小探测角度，这时最大测距会减小。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0"/>
          <w:numId w:val="2"/>
        </w:numPr>
        <w:tabs>
          <w:tab w:pos="542" w:val="left" w:leader="none"/>
          <w:tab w:pos="543" w:val="left" w:leader="none"/>
        </w:tabs>
        <w:spacing w:line="240" w:lineRule="auto" w:before="1" w:after="0"/>
        <w:ind w:left="542" w:right="0" w:hanging="423"/>
        <w:jc w:val="left"/>
        <w:rPr>
          <w:rFonts w:ascii="Microsoft JhengHei" w:eastAsia="Microsoft JhengHei" w:hint="eastAsia"/>
          <w:color w:val="333300"/>
          <w:sz w:val="28"/>
          <w:u w:val="none"/>
        </w:rPr>
      </w:pPr>
      <w:r>
        <w:rPr>
          <w:color w:val="333300"/>
          <w:u w:val="single" w:color="333300"/>
        </w:rPr>
        <w:t>模块工作原理：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40" w:lineRule="auto" w:before="71" w:after="0"/>
        <w:ind w:left="437" w:right="0" w:hanging="318"/>
        <w:jc w:val="left"/>
        <w:rPr>
          <w:sz w:val="21"/>
        </w:rPr>
      </w:pPr>
      <w:r>
        <w:rPr>
          <w:color w:val="3333FF"/>
          <w:spacing w:val="-18"/>
          <w:sz w:val="21"/>
        </w:rPr>
        <w:t>采用 </w:t>
      </w:r>
      <w:r>
        <w:rPr>
          <w:color w:val="3333FF"/>
          <w:sz w:val="21"/>
        </w:rPr>
        <w:t>IO</w:t>
      </w:r>
      <w:r>
        <w:rPr>
          <w:color w:val="3333FF"/>
          <w:spacing w:val="-13"/>
          <w:sz w:val="21"/>
        </w:rPr>
        <w:t> 触发测距，给至少 </w:t>
      </w:r>
      <w:r>
        <w:rPr>
          <w:color w:val="3333FF"/>
          <w:sz w:val="21"/>
        </w:rPr>
        <w:t>10us</w:t>
      </w:r>
      <w:r>
        <w:rPr>
          <w:color w:val="3333FF"/>
          <w:spacing w:val="-9"/>
          <w:sz w:val="21"/>
        </w:rPr>
        <w:t> 的高电平信号;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525" w:lineRule="auto" w:before="0" w:after="0"/>
        <w:ind w:left="120" w:right="1530" w:firstLine="0"/>
        <w:jc w:val="left"/>
        <w:rPr>
          <w:sz w:val="21"/>
        </w:rPr>
      </w:pPr>
      <w:r>
        <w:rPr>
          <w:color w:val="3333FF"/>
          <w:spacing w:val="-1"/>
          <w:sz w:val="21"/>
        </w:rPr>
        <w:t>模块自动发送  </w:t>
      </w:r>
      <w:r>
        <w:rPr>
          <w:color w:val="3333FF"/>
          <w:sz w:val="21"/>
        </w:rPr>
        <w:t>8</w:t>
      </w:r>
      <w:r>
        <w:rPr>
          <w:color w:val="3333FF"/>
          <w:spacing w:val="3"/>
          <w:sz w:val="21"/>
        </w:rPr>
        <w:t>  个  </w:t>
      </w:r>
      <w:r>
        <w:rPr>
          <w:color w:val="3333FF"/>
          <w:sz w:val="21"/>
        </w:rPr>
        <w:t>40khz</w:t>
      </w:r>
      <w:r>
        <w:rPr>
          <w:color w:val="3333FF"/>
          <w:spacing w:val="-4"/>
          <w:sz w:val="21"/>
        </w:rPr>
        <w:t>  的方波，自动检测是否有信号返回； (3)</w:t>
      </w:r>
      <w:r>
        <w:rPr>
          <w:color w:val="3333FF"/>
          <w:spacing w:val="-2"/>
          <w:sz w:val="21"/>
        </w:rPr>
        <w:t>有信号返回，通过    </w:t>
      </w:r>
      <w:r>
        <w:rPr>
          <w:color w:val="3333FF"/>
          <w:sz w:val="21"/>
        </w:rPr>
        <w:t>IO</w:t>
      </w:r>
      <w:r>
        <w:rPr>
          <w:color w:val="3333FF"/>
          <w:spacing w:val="-3"/>
          <w:sz w:val="21"/>
        </w:rPr>
        <w:t>    输出一高电平，高电平持续的时间就是</w:t>
      </w:r>
      <w:r>
        <w:rPr>
          <w:color w:val="3333FF"/>
          <w:sz w:val="21"/>
        </w:rPr>
        <w:t>(4)</w:t>
      </w:r>
      <w:r>
        <w:rPr>
          <w:color w:val="3333FF"/>
          <w:spacing w:val="-5"/>
          <w:sz w:val="21"/>
        </w:rPr>
        <w:t>超声波从发射到返回的时间．测试距离=(高电平时间</w:t>
      </w:r>
      <w:r>
        <w:rPr>
          <w:color w:val="3333FF"/>
          <w:sz w:val="21"/>
        </w:rPr>
        <w:t>*</w:t>
      </w:r>
      <w:r>
        <w:rPr>
          <w:color w:val="3333FF"/>
          <w:spacing w:val="-1"/>
          <w:sz w:val="21"/>
        </w:rPr>
        <w:t>声速(</w:t>
      </w:r>
      <w:r>
        <w:rPr>
          <w:color w:val="3333FF"/>
          <w:spacing w:val="-3"/>
          <w:sz w:val="21"/>
        </w:rPr>
        <w:t>340M/S))/2;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66944" cy="4355592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542" w:val="left" w:leader="none"/>
          <w:tab w:pos="543" w:val="left" w:leader="none"/>
        </w:tabs>
        <w:spacing w:line="240" w:lineRule="auto" w:before="132" w:after="0"/>
        <w:ind w:left="542" w:right="0" w:hanging="423"/>
        <w:jc w:val="left"/>
        <w:rPr>
          <w:color w:val="333300"/>
          <w:u w:val="none"/>
        </w:rPr>
      </w:pPr>
      <w:r>
        <w:rPr>
          <w:color w:val="333300"/>
          <w:u w:val="single" w:color="333300"/>
        </w:rPr>
        <w:t>应用注意事项：</w:t>
      </w:r>
    </w:p>
    <w:p>
      <w:pPr>
        <w:pStyle w:val="BodyText"/>
        <w:spacing w:line="278" w:lineRule="auto" w:before="150"/>
        <w:ind w:left="120" w:right="153" w:firstLine="422"/>
      </w:pPr>
      <w:r>
        <w:rPr/>
        <w:t>1：</w:t>
      </w:r>
      <w:r>
        <w:rPr>
          <w:spacing w:val="-6"/>
        </w:rPr>
        <w:t>此模块不宜带电连接，如果要带电连接，则先让模块的 </w:t>
      </w:r>
      <w:r>
        <w:rPr/>
        <w:t>Gnd</w:t>
      </w:r>
      <w:r>
        <w:rPr>
          <w:spacing w:val="-8"/>
        </w:rPr>
        <w:t> 端先连接。否则会影响</w:t>
      </w:r>
      <w:r>
        <w:rPr/>
        <w:t>模块工作。</w:t>
      </w:r>
    </w:p>
    <w:p>
      <w:pPr>
        <w:pStyle w:val="BodyText"/>
        <w:spacing w:line="269" w:lineRule="exact"/>
        <w:ind w:left="542"/>
      </w:pPr>
      <w:r>
        <w:rPr/>
        <w:t>2：测距时，被测物体的面积不少于 0.5 平方米且要尽量平整。否则会影响测试结果。</w:t>
      </w:r>
    </w:p>
    <w:p>
      <w:pPr>
        <w:spacing w:after="0" w:line="269" w:lineRule="exact"/>
        <w:sectPr>
          <w:pgSz w:w="11910" w:h="16840"/>
          <w:pgMar w:top="1400" w:bottom="280" w:left="1680" w:right="1640"/>
        </w:sectPr>
      </w:pPr>
    </w:p>
    <w:p>
      <w:pPr>
        <w:pStyle w:val="Heading2"/>
        <w:numPr>
          <w:ilvl w:val="0"/>
          <w:numId w:val="2"/>
        </w:numPr>
        <w:tabs>
          <w:tab w:pos="556" w:val="left" w:leader="none"/>
          <w:tab w:pos="558" w:val="left" w:leader="none"/>
        </w:tabs>
        <w:spacing w:line="240" w:lineRule="auto" w:before="49" w:after="0"/>
        <w:ind w:left="557" w:right="0" w:hanging="438"/>
        <w:jc w:val="left"/>
        <w:rPr>
          <w:color w:val="333300"/>
          <w:u w:val="none"/>
        </w:rPr>
      </w:pPr>
      <w:r>
        <w:rPr>
          <w:color w:val="333300"/>
          <w:u w:val="single" w:color="333300"/>
        </w:rPr>
        <w:t>模块线路图：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1499616</wp:posOffset>
            </wp:positionH>
            <wp:positionV relativeFrom="paragraph">
              <wp:posOffset>178808</wp:posOffset>
            </wp:positionV>
            <wp:extent cx="4308062" cy="7367111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062" cy="7367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00" w:bottom="280" w:left="1680" w:right="1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Microsoft JhengHei">
    <w:altName w:val="Microsoft JhengHe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(%1)"/>
      <w:lvlJc w:val="left"/>
      <w:pPr>
        <w:ind w:left="437" w:hanging="318"/>
        <w:jc w:val="left"/>
      </w:pPr>
      <w:rPr>
        <w:rFonts w:hint="default" w:ascii="宋体" w:hAnsi="宋体" w:eastAsia="宋体" w:cs="宋体"/>
        <w:color w:val="3333FF"/>
        <w:spacing w:val="-57"/>
        <w:w w:val="100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254" w:hanging="31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68" w:hanging="31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883" w:hanging="31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697" w:hanging="31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512" w:hanging="31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326" w:hanging="31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140" w:hanging="31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6955" w:hanging="318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42" w:hanging="423"/>
        <w:jc w:val="left"/>
      </w:pPr>
      <w:rPr>
        <w:rFonts w:hint="default"/>
        <w:w w:val="96"/>
        <w:u w:val="single" w:color="33330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344" w:hanging="42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148" w:hanging="42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953" w:hanging="42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757" w:hanging="42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562" w:hanging="42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366" w:hanging="42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170" w:hanging="42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6975" w:hanging="423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29" w:hanging="308"/>
        <w:jc w:val="left"/>
      </w:pPr>
      <w:rPr>
        <w:rFonts w:hint="default"/>
        <w:b/>
        <w:bCs/>
        <w:spacing w:val="2"/>
        <w:w w:val="84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206" w:hanging="30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4692" w:hanging="30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5179" w:hanging="30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665" w:hanging="30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52" w:hanging="30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638" w:hanging="30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24" w:hanging="30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611" w:hanging="308"/>
      </w:pPr>
      <w:rPr>
        <w:rFonts w:hint="default"/>
        <w:lang w:val="zh-CN" w:eastAsia="zh-CN" w:bidi="zh-CN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1"/>
      <w:szCs w:val="21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line="513" w:lineRule="exact"/>
      <w:ind w:left="3729" w:hanging="3730"/>
      <w:outlineLvl w:val="1"/>
    </w:pPr>
    <w:rPr>
      <w:rFonts w:ascii="Microsoft JhengHei" w:hAnsi="Microsoft JhengHei" w:eastAsia="Microsoft JhengHei" w:cs="Microsoft JhengHei"/>
      <w:b/>
      <w:bCs/>
      <w:sz w:val="30"/>
      <w:szCs w:val="30"/>
      <w:u w:val="single" w:color="000000"/>
      <w:lang w:val="zh-CN" w:eastAsia="zh-CN" w:bidi="zh-CN"/>
    </w:rPr>
  </w:style>
  <w:style w:styleId="Heading2" w:type="paragraph">
    <w:name w:val="Heading 2"/>
    <w:basedOn w:val="Normal"/>
    <w:uiPriority w:val="1"/>
    <w:qFormat/>
    <w:pPr>
      <w:ind w:left="542" w:hanging="423"/>
      <w:outlineLvl w:val="2"/>
    </w:pPr>
    <w:rPr>
      <w:rFonts w:ascii="宋体" w:hAnsi="宋体" w:eastAsia="宋体" w:cs="宋体"/>
      <w:sz w:val="29"/>
      <w:szCs w:val="29"/>
      <w:u w:val="single" w:color="00000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3729" w:hanging="423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2019-09-03T11:26:54Z</dcterms:created>
  <dcterms:modified xsi:type="dcterms:W3CDTF">2019-09-03T11:26:54Z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2013-08-22T00:00:00Z</vt:filetime>
  </property>
  <property fmtid="{D5CDD505-2E9C-101B-9397-08002B2CF9AE}" pid="3" name="LastSaved">
    <vt:filetime>2013-08-22T00:00:00Z</vt:filetime>
  </property>
</Properties>
</file>