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Transactions:</w:t>
      </w:r>
    </w:p>
    <w:p w:rsidR="00BF5C2C" w:rsidRDefault="00BF5C2C" w:rsidP="00B77B2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,C,D,E}</w:t>
      </w:r>
    </w:p>
    <w:p w:rsidR="00BF5C2C" w:rsidRPr="00BF5C2C" w:rsidRDefault="00BF5C2C" w:rsidP="00B77B2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{</w:t>
      </w:r>
      <w:proofErr w:type="gramStart"/>
      <w:r>
        <w:rPr>
          <w:rFonts w:ascii="新細明體" w:eastAsia="新細明體" w:hAnsi="新細明體" w:cs="新細明體"/>
          <w:kern w:val="0"/>
        </w:rPr>
        <w:t>B,C</w:t>
      </w:r>
      <w:proofErr w:type="gramEnd"/>
      <w:r>
        <w:rPr>
          <w:rFonts w:ascii="新細明體" w:eastAsia="新細明體" w:hAnsi="新細明體" w:cs="新細明體"/>
          <w:kern w:val="0"/>
        </w:rPr>
        <w:t>}</w:t>
      </w:r>
    </w:p>
    <w:p w:rsidR="00BF5C2C" w:rsidRPr="00BF5C2C" w:rsidRDefault="00BF5C2C" w:rsidP="00BF5C2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B,D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</w:t>
      </w:r>
    </w:p>
    <w:p w:rsidR="00BF5C2C" w:rsidRDefault="00BF5C2C" w:rsidP="001770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,D,E}</w:t>
      </w:r>
    </w:p>
    <w:p w:rsidR="00BF5C2C" w:rsidRPr="00BF5C2C" w:rsidRDefault="00BF5C2C" w:rsidP="001770A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Items:</w:t>
      </w:r>
    </w:p>
    <w:p w:rsidR="00BF5C2C" w:rsidRPr="00BF5C2C" w:rsidRDefault="00BF5C2C" w:rsidP="00BF5C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A</w:t>
      </w:r>
    </w:p>
    <w:p w:rsidR="00BF5C2C" w:rsidRPr="00BF5C2C" w:rsidRDefault="00BF5C2C" w:rsidP="00BF5C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B</w:t>
      </w:r>
    </w:p>
    <w:p w:rsidR="00BF5C2C" w:rsidRPr="00BF5C2C" w:rsidRDefault="00BF5C2C" w:rsidP="00BF5C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C</w:t>
      </w:r>
    </w:p>
    <w:p w:rsidR="00BF5C2C" w:rsidRPr="00BF5C2C" w:rsidRDefault="00BF5C2C" w:rsidP="00BF5C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D</w:t>
      </w:r>
    </w:p>
    <w:p w:rsidR="00BF5C2C" w:rsidRPr="00BF5C2C" w:rsidRDefault="00BF5C2C" w:rsidP="00BF5C2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E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Total Transactions (N):</w:t>
      </w:r>
      <w:r w:rsidRPr="00BF5C2C">
        <w:rPr>
          <w:rFonts w:ascii="新細明體" w:eastAsia="新細明體" w:hAnsi="新細明體" w:cs="新細明體"/>
          <w:kern w:val="0"/>
        </w:rPr>
        <w:t xml:space="preserve"> 5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Calculate Support for Each Item:</w:t>
      </w:r>
    </w:p>
    <w:p w:rsidR="00BF5C2C" w:rsidRPr="00BF5C2C" w:rsidRDefault="00BF5C2C" w:rsidP="00BF5C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 A: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A: 1, 4, 5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 xml:space="preserve">Support </w:t>
      </w:r>
      <w:r w:rsidRPr="00BF5C2C">
        <w:rPr>
          <w:rFonts w:ascii="Times New Roman" w:eastAsia="新細明體" w:hAnsi="Times New Roman" w:cs="Times New Roman"/>
          <w:kern w:val="0"/>
        </w:rPr>
        <w:t>​</w:t>
      </w:r>
      <w:r w:rsidRPr="00BF5C2C">
        <w:rPr>
          <w:rFonts w:ascii="新細明體" w:eastAsia="新細明體" w:hAnsi="新細明體" w:cs="新細明體"/>
          <w:kern w:val="0"/>
        </w:rPr>
        <w:t>=0.6</w:t>
      </w:r>
    </w:p>
    <w:p w:rsidR="00BF5C2C" w:rsidRPr="00BF5C2C" w:rsidRDefault="00BF5C2C" w:rsidP="00BF5C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 B: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B: 1, 2, 3, 4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Support =0.8</w:t>
      </w:r>
    </w:p>
    <w:p w:rsidR="00BF5C2C" w:rsidRPr="00BF5C2C" w:rsidRDefault="00BF5C2C" w:rsidP="00BF5C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 CCC: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C: 1, 2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 xml:space="preserve">Support </w:t>
      </w:r>
      <w:r>
        <w:rPr>
          <w:rFonts w:ascii="新細明體" w:eastAsia="新細明體" w:hAnsi="新細明體" w:cs="新細明體"/>
          <w:kern w:val="0"/>
        </w:rPr>
        <w:t>=</w:t>
      </w:r>
      <w:r w:rsidRPr="00BF5C2C">
        <w:rPr>
          <w:rFonts w:ascii="新細明體" w:eastAsia="新細明體" w:hAnsi="新細明體" w:cs="新細明體"/>
          <w:kern w:val="0"/>
        </w:rPr>
        <w:t>0.4</w:t>
      </w:r>
    </w:p>
    <w:p w:rsidR="00BF5C2C" w:rsidRPr="00BF5C2C" w:rsidRDefault="00BF5C2C" w:rsidP="00BF5C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 DDD: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D: 1, 3, 4, 5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 xml:space="preserve">Support </w:t>
      </w:r>
      <w:r w:rsidRPr="00BF5C2C">
        <w:rPr>
          <w:rFonts w:ascii="Times New Roman" w:eastAsia="新細明體" w:hAnsi="Times New Roman" w:cs="Times New Roman"/>
          <w:kern w:val="0"/>
        </w:rPr>
        <w:t>​</w:t>
      </w:r>
      <w:r w:rsidRPr="00BF5C2C">
        <w:rPr>
          <w:rFonts w:ascii="新細明體" w:eastAsia="新細明體" w:hAnsi="新細明體" w:cs="新細明體"/>
          <w:kern w:val="0"/>
        </w:rPr>
        <w:t>=0.8</w:t>
      </w:r>
    </w:p>
    <w:p w:rsidR="00BF5C2C" w:rsidRPr="00BF5C2C" w:rsidRDefault="00BF5C2C" w:rsidP="00BF5C2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Item EEE: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E: 1, 4</w:t>
      </w:r>
    </w:p>
    <w:p w:rsidR="00BF5C2C" w:rsidRPr="00BF5C2C" w:rsidRDefault="00BF5C2C" w:rsidP="00BF5C2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 xml:space="preserve">Support </w:t>
      </w:r>
      <w:r w:rsidRPr="00BF5C2C">
        <w:rPr>
          <w:rFonts w:ascii="Times New Roman" w:eastAsia="新細明體" w:hAnsi="Times New Roman" w:cs="Times New Roman"/>
          <w:kern w:val="0"/>
        </w:rPr>
        <w:t>​</w:t>
      </w:r>
      <w:r w:rsidRPr="00BF5C2C">
        <w:rPr>
          <w:rFonts w:ascii="新細明體" w:eastAsia="新細明體" w:hAnsi="新細明體" w:cs="新細明體"/>
          <w:kern w:val="0"/>
        </w:rPr>
        <w:t>=0.4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 xml:space="preserve">Frequent 1-Itemsets (Support </w:t>
      </w:r>
      <w:r w:rsidRPr="00BF5C2C">
        <w:rPr>
          <w:rFonts w:ascii="Cambria Math" w:eastAsia="新細明體" w:hAnsi="Cambria Math" w:cs="Cambria Math"/>
          <w:b/>
          <w:bCs/>
          <w:kern w:val="0"/>
        </w:rPr>
        <w:t>≥</w:t>
      </w:r>
      <w:r w:rsidRPr="00BF5C2C">
        <w:rPr>
          <w:rFonts w:ascii="新細明體" w:eastAsia="新細明體" w:hAnsi="新細明體" w:cs="新細明體"/>
          <w:b/>
          <w:bCs/>
          <w:kern w:val="0"/>
        </w:rPr>
        <w:t xml:space="preserve"> 0.5):</w:t>
      </w:r>
    </w:p>
    <w:p w:rsidR="00BF5C2C" w:rsidRPr="00BF5C2C" w:rsidRDefault="00BF5C2C" w:rsidP="00BF5C2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color w:val="FF0000"/>
          <w:kern w:val="0"/>
        </w:rPr>
        <w:t>{A}</w:t>
      </w:r>
      <w:r w:rsidRPr="00BF5C2C">
        <w:rPr>
          <w:rFonts w:ascii="新細明體" w:eastAsia="新細明體" w:hAnsi="新細明體" w:cs="新細明體"/>
          <w:b/>
          <w:color w:val="FF0000"/>
          <w:kern w:val="0"/>
        </w:rPr>
        <w:t>:</w:t>
      </w:r>
      <w:r w:rsidRPr="00BF5C2C">
        <w:rPr>
          <w:rFonts w:ascii="新細明體" w:eastAsia="新細明體" w:hAnsi="新細明體" w:cs="新細明體"/>
          <w:b/>
          <w:color w:val="FF0000"/>
          <w:kern w:val="0"/>
        </w:rPr>
        <w:t xml:space="preserve"> 0.6</w:t>
      </w:r>
    </w:p>
    <w:p w:rsidR="00BF5C2C" w:rsidRPr="00BF5C2C" w:rsidRDefault="00BF5C2C" w:rsidP="00BF5C2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b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color w:val="FF0000"/>
          <w:kern w:val="0"/>
        </w:rPr>
        <w:t>{B}: 0.8</w:t>
      </w:r>
    </w:p>
    <w:p w:rsidR="00BF5C2C" w:rsidRPr="00BF5C2C" w:rsidRDefault="00BF5C2C" w:rsidP="00BF5C2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b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color w:val="FF0000"/>
          <w:kern w:val="0"/>
        </w:rPr>
        <w:lastRenderedPageBreak/>
        <w:t>{D}: 0.8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Candidate 2-Itemsets:</w:t>
      </w:r>
    </w:p>
    <w:p w:rsidR="00BF5C2C" w:rsidRPr="00BF5C2C" w:rsidRDefault="00BF5C2C" w:rsidP="00BF5C2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</w:t>
      </w:r>
    </w:p>
    <w:p w:rsidR="00BF5C2C" w:rsidRDefault="00BF5C2C" w:rsidP="0098710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</w:t>
      </w:r>
    </w:p>
    <w:p w:rsidR="00BF5C2C" w:rsidRDefault="00BF5C2C" w:rsidP="00D41CE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B,D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Calculate Support for Each Candidate:</w:t>
      </w:r>
    </w:p>
    <w:p w:rsidR="00BF5C2C" w:rsidRPr="00BF5C2C" w:rsidRDefault="00BF5C2C" w:rsidP="00BF5C2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b/>
          <w:bCs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b/>
          <w:bCs/>
          <w:kern w:val="0"/>
        </w:rPr>
        <w:t>}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}: 1, 4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Support =0.4</w:t>
      </w:r>
      <w:r w:rsidRPr="00BF5C2C">
        <w:rPr>
          <w:rFonts w:ascii="新細明體" w:eastAsia="新細明體" w:hAnsi="新細明體" w:cs="新細明體"/>
          <w:color w:val="FF0000"/>
          <w:kern w:val="0"/>
        </w:rPr>
        <w:t xml:space="preserve"> (Not frequent</w:t>
      </w:r>
      <w:r>
        <w:rPr>
          <w:rFonts w:ascii="新細明體" w:eastAsia="新細明體" w:hAnsi="新細明體" w:cs="新細明體"/>
          <w:color w:val="FF0000"/>
          <w:kern w:val="0"/>
        </w:rPr>
        <w:t xml:space="preserve"> &lt; 0.5</w:t>
      </w:r>
      <w:r w:rsidRPr="00BF5C2C">
        <w:rPr>
          <w:rFonts w:ascii="新細明體" w:eastAsia="新細明體" w:hAnsi="新細明體" w:cs="新細明體"/>
          <w:color w:val="FF0000"/>
          <w:kern w:val="0"/>
        </w:rPr>
        <w:t>)</w:t>
      </w:r>
    </w:p>
    <w:p w:rsidR="00BF5C2C" w:rsidRPr="00BF5C2C" w:rsidRDefault="00BF5C2C" w:rsidP="00BF5C2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b/>
          <w:bCs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b/>
          <w:bCs/>
          <w:kern w:val="0"/>
        </w:rPr>
        <w:t>}\{A, D\}{A,D}: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}: 1, 4, 5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 xml:space="preserve">Support </w:t>
      </w:r>
      <w:r w:rsidRPr="00BF5C2C">
        <w:rPr>
          <w:rFonts w:ascii="Times New Roman" w:eastAsia="新細明體" w:hAnsi="Times New Roman" w:cs="Times New Roman"/>
          <w:kern w:val="0"/>
        </w:rPr>
        <w:t>​</w:t>
      </w:r>
      <w:r w:rsidRPr="00BF5C2C">
        <w:rPr>
          <w:rFonts w:ascii="新細明體" w:eastAsia="新細明體" w:hAnsi="新細明體" w:cs="新細明體"/>
          <w:kern w:val="0"/>
        </w:rPr>
        <w:t>=0.6 (Frequent)</w:t>
      </w:r>
    </w:p>
    <w:p w:rsidR="00BF5C2C" w:rsidRPr="00BF5C2C" w:rsidRDefault="00BF5C2C" w:rsidP="00BF5C2C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b/>
          <w:bCs/>
          <w:kern w:val="0"/>
        </w:rPr>
        <w:t>B,D</w:t>
      </w:r>
      <w:proofErr w:type="gramEnd"/>
      <w:r w:rsidRPr="00BF5C2C">
        <w:rPr>
          <w:rFonts w:ascii="新細明體" w:eastAsia="新細明體" w:hAnsi="新細明體" w:cs="新細明體"/>
          <w:b/>
          <w:bCs/>
          <w:kern w:val="0"/>
        </w:rPr>
        <w:t>}\{B, D\}{B,D}: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Transactions containing 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B,D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}: 1, 3, 4</w:t>
      </w:r>
    </w:p>
    <w:p w:rsidR="00BF5C2C" w:rsidRPr="00BF5C2C" w:rsidRDefault="00BF5C2C" w:rsidP="00BF5C2C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Support =0.6 (Frequent)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 xml:space="preserve">Frequent 2-Itemsets (Support </w:t>
      </w:r>
      <w:r w:rsidRPr="00BF5C2C">
        <w:rPr>
          <w:rFonts w:ascii="Cambria Math" w:eastAsia="新細明體" w:hAnsi="Cambria Math" w:cs="Cambria Math"/>
          <w:b/>
          <w:bCs/>
          <w:kern w:val="0"/>
        </w:rPr>
        <w:t>≥</w:t>
      </w:r>
      <w:r w:rsidRPr="00BF5C2C">
        <w:rPr>
          <w:rFonts w:ascii="新細明體" w:eastAsia="新細明體" w:hAnsi="新細明體" w:cs="新細明體"/>
          <w:b/>
          <w:bCs/>
          <w:kern w:val="0"/>
        </w:rPr>
        <w:t xml:space="preserve"> 0.5):</w:t>
      </w:r>
    </w:p>
    <w:p w:rsidR="00BF5C2C" w:rsidRPr="00BF5C2C" w:rsidRDefault="00BF5C2C" w:rsidP="00BF5C2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}: 0.6</w:t>
      </w:r>
    </w:p>
    <w:p w:rsidR="00BF5C2C" w:rsidRPr="00BF5C2C" w:rsidRDefault="00BF5C2C" w:rsidP="00BF5C2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B,D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}: 0.6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BF5C2C">
        <w:rPr>
          <w:rFonts w:ascii="新細明體" w:eastAsia="新細明體" w:hAnsi="新細明體" w:cs="新細明體"/>
          <w:kern w:val="0"/>
        </w:rPr>
        <w:t>We can attempt to generate {</w:t>
      </w:r>
      <w:proofErr w:type="gramStart"/>
      <w:r w:rsidRPr="00BF5C2C">
        <w:rPr>
          <w:rFonts w:ascii="新細明體" w:eastAsia="新細明體" w:hAnsi="新細明體" w:cs="新細明體"/>
          <w:kern w:val="0"/>
        </w:rPr>
        <w:t>A,B</w:t>
      </w:r>
      <w:proofErr w:type="gramEnd"/>
      <w:r w:rsidRPr="00BF5C2C">
        <w:rPr>
          <w:rFonts w:ascii="新細明體" w:eastAsia="新細明體" w:hAnsi="新細明體" w:cs="新細明體"/>
          <w:kern w:val="0"/>
        </w:rPr>
        <w:t>,D}, but since {A,B} is not frequent (support is 0.4), we cannot proceed. Therefore, there are</w:t>
      </w:r>
      <w:r w:rsidRPr="00BF5C2C">
        <w:rPr>
          <w:rFonts w:ascii="新細明體" w:eastAsia="新細明體" w:hAnsi="新細明體" w:cs="新細明體"/>
          <w:color w:val="FF0000"/>
          <w:kern w:val="0"/>
        </w:rPr>
        <w:t xml:space="preserve"> no frequent 3-itemsets.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bCs/>
          <w:color w:val="FF0000"/>
          <w:kern w:val="0"/>
        </w:rPr>
        <w:t>Rule A→</w:t>
      </w:r>
      <w:r>
        <w:rPr>
          <w:rFonts w:ascii="新細明體" w:eastAsia="新細明體" w:hAnsi="新細明體" w:cs="新細明體"/>
          <w:b/>
          <w:bCs/>
          <w:color w:val="FF0000"/>
          <w:kern w:val="0"/>
        </w:rPr>
        <w:t>D</w:t>
      </w:r>
      <w:r w:rsidRPr="00BF5C2C">
        <w:rPr>
          <w:rFonts w:ascii="新細明體" w:eastAsia="新細明體" w:hAnsi="新細明體" w:cs="新細明體"/>
          <w:b/>
          <w:bCs/>
          <w:color w:val="FF0000"/>
          <w:kern w:val="0"/>
        </w:rPr>
        <w:t>:</w:t>
      </w:r>
    </w:p>
    <w:p w:rsidR="00BF5C2C" w:rsidRDefault="00BF5C2C" w:rsidP="00FF5A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Confidence:</w:t>
      </w:r>
      <w:r w:rsidRPr="00BF5C2C">
        <w:rPr>
          <w:rFonts w:ascii="新細明體" w:eastAsia="新細明體" w:hAnsi="新細明體" w:cs="新細明體"/>
          <w:kern w:val="0"/>
        </w:rPr>
        <w:t xml:space="preserve"> </w:t>
      </w:r>
      <m:oMath>
        <m:f>
          <m:f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fPr>
          <m:num>
            <m:r>
              <w:rPr>
                <w:rFonts w:ascii="Cambria Math" w:eastAsia="新細明體" w:hAnsi="Cambria Math" w:cs="新細明體"/>
                <w:kern w:val="0"/>
              </w:rPr>
              <m:t>support</m:t>
            </m:r>
            <m:d>
              <m:dPr>
                <m:begChr m:val="{"/>
                <m:endChr m:val="}"/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A,D</m:t>
                </m:r>
              </m:e>
            </m:d>
            <m:r>
              <w:rPr>
                <w:rFonts w:ascii="Cambria Math" w:eastAsia="新細明體" w:hAnsi="Cambria Math" w:cs="新細明體"/>
                <w:kern w:val="0"/>
              </w:rPr>
              <m:t>=0.6</m:t>
            </m:r>
          </m:num>
          <m:den>
            <m:r>
              <w:rPr>
                <w:rFonts w:ascii="Cambria Math" w:eastAsia="新細明體" w:hAnsi="Cambria Math" w:cs="新細明體"/>
                <w:kern w:val="0"/>
              </w:rPr>
              <m:t>support</m:t>
            </m:r>
            <m:d>
              <m:dPr>
                <m:begChr m:val="{"/>
                <m:endChr m:val="}"/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A</m:t>
                </m:r>
              </m:e>
            </m:d>
            <m:r>
              <w:rPr>
                <w:rFonts w:ascii="Cambria Math" w:eastAsia="新細明體" w:hAnsi="Cambria Math" w:cs="新細明體"/>
                <w:kern w:val="0"/>
              </w:rPr>
              <m:t>=0.6</m:t>
            </m:r>
          </m:den>
        </m:f>
        <m:r>
          <w:rPr>
            <w:rFonts w:ascii="Cambria Math" w:eastAsia="新細明體" w:hAnsi="Cambria Math" w:cs="新細明體"/>
            <w:kern w:val="0"/>
          </w:rPr>
          <m:t>=1</m:t>
        </m:r>
      </m:oMath>
    </w:p>
    <w:p w:rsidR="00BF5C2C" w:rsidRPr="00BF5C2C" w:rsidRDefault="00BF5C2C" w:rsidP="00FF5A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Conclusion:</w:t>
      </w:r>
      <w:r w:rsidRPr="00BF5C2C">
        <w:rPr>
          <w:rFonts w:ascii="新細明體" w:eastAsia="新細明體" w:hAnsi="新細明體" w:cs="新細明體"/>
          <w:kern w:val="0"/>
        </w:rPr>
        <w:t xml:space="preserve"> Confidence =1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BF5C2C">
        <w:rPr>
          <w:rFonts w:ascii="Cambria Math" w:eastAsia="新細明體" w:hAnsi="Cambria Math" w:cs="Cambria Math"/>
          <w:kern w:val="0"/>
        </w:rPr>
        <w:t>≥</w:t>
      </w:r>
      <w:r>
        <w:rPr>
          <w:rFonts w:ascii="Cambria Math" w:eastAsia="新細明體" w:hAnsi="Cambria Math" w:cs="Cambria Math"/>
          <w:kern w:val="0"/>
        </w:rPr>
        <w:t xml:space="preserve"> </w:t>
      </w:r>
      <w:r w:rsidRPr="00BF5C2C">
        <w:rPr>
          <w:rFonts w:ascii="新細明體" w:eastAsia="新細明體" w:hAnsi="新細明體" w:cs="新細明體"/>
          <w:kern w:val="0"/>
        </w:rPr>
        <w:t>0.8 so A→D meets the threshold.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bCs/>
          <w:color w:val="FF0000"/>
          <w:kern w:val="0"/>
        </w:rPr>
        <w:t>Rule D→A</w:t>
      </w:r>
      <w:r w:rsidRPr="00BF5C2C">
        <w:rPr>
          <w:rFonts w:ascii="新細明體" w:eastAsia="新細明體" w:hAnsi="新細明體" w:cs="新細明體"/>
          <w:b/>
          <w:bCs/>
          <w:color w:val="FF0000"/>
          <w:kern w:val="0"/>
        </w:rPr>
        <w:t>:</w:t>
      </w:r>
    </w:p>
    <w:p w:rsidR="00BF5C2C" w:rsidRDefault="00BF5C2C" w:rsidP="00723505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Confidence:</w:t>
      </w:r>
      <w:r w:rsidRPr="00BF5C2C">
        <w:rPr>
          <w:rFonts w:ascii="新細明體" w:eastAsia="新細明體" w:hAnsi="新細明體" w:cs="新細明體"/>
          <w:kern w:val="0"/>
        </w:rPr>
        <w:t xml:space="preserve"> </w:t>
      </w:r>
      <m:oMath>
        <m:f>
          <m:f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fPr>
          <m:num>
            <m:r>
              <w:rPr>
                <w:rFonts w:ascii="Cambria Math" w:eastAsia="新細明體" w:hAnsi="Cambria Math" w:cs="新細明體"/>
                <w:kern w:val="0"/>
              </w:rPr>
              <m:t>support</m:t>
            </m:r>
            <m:d>
              <m:dPr>
                <m:begChr m:val="{"/>
                <m:endChr m:val="}"/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A,D</m:t>
                </m:r>
              </m:e>
            </m:d>
            <m:r>
              <w:rPr>
                <w:rFonts w:ascii="Cambria Math" w:eastAsia="新細明體" w:hAnsi="Cambria Math" w:cs="新細明體"/>
                <w:kern w:val="0"/>
              </w:rPr>
              <m:t>=0.6</m:t>
            </m:r>
          </m:num>
          <m:den>
            <m:r>
              <w:rPr>
                <w:rFonts w:ascii="Cambria Math" w:eastAsia="新細明體" w:hAnsi="Cambria Math" w:cs="新細明體"/>
                <w:kern w:val="0"/>
              </w:rPr>
              <m:t>support</m:t>
            </m:r>
            <m:d>
              <m:dPr>
                <m:begChr m:val="{"/>
                <m:endChr m:val="}"/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D</m:t>
                </m:r>
              </m:e>
            </m:d>
            <m:r>
              <w:rPr>
                <w:rFonts w:ascii="Cambria Math" w:eastAsia="新細明體" w:hAnsi="Cambria Math" w:cs="新細明體"/>
                <w:kern w:val="0"/>
              </w:rPr>
              <m:t>=0.8</m:t>
            </m:r>
          </m:den>
        </m:f>
        <m:r>
          <w:rPr>
            <w:rFonts w:ascii="Cambria Math" w:eastAsia="新細明體" w:hAnsi="Cambria Math" w:cs="新細明體"/>
            <w:kern w:val="0"/>
          </w:rPr>
          <m:t>=1</m:t>
        </m:r>
      </m:oMath>
    </w:p>
    <w:p w:rsidR="00BF5C2C" w:rsidRPr="00BF5C2C" w:rsidRDefault="00BF5C2C" w:rsidP="00BF5C2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Conclusion:</w:t>
      </w:r>
      <w:r w:rsidRPr="00BF5C2C">
        <w:rPr>
          <w:rFonts w:ascii="新細明體" w:eastAsia="新細明體" w:hAnsi="新細明體" w:cs="新細明體"/>
          <w:kern w:val="0"/>
        </w:rPr>
        <w:t xml:space="preserve"> Confidence =0.75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BF5C2C">
        <w:rPr>
          <w:rFonts w:ascii="新細明體" w:eastAsia="新細明體" w:hAnsi="新細明體" w:cs="新細明體"/>
          <w:kern w:val="0"/>
        </w:rPr>
        <w:t>&lt;</w:t>
      </w:r>
      <w:r>
        <w:rPr>
          <w:rFonts w:ascii="新細明體" w:eastAsia="新細明體" w:hAnsi="新細明體" w:cs="新細明體"/>
          <w:kern w:val="0"/>
        </w:rPr>
        <w:t xml:space="preserve"> </w:t>
      </w:r>
      <w:r w:rsidRPr="00BF5C2C">
        <w:rPr>
          <w:rFonts w:ascii="新細明體" w:eastAsia="新細明體" w:hAnsi="新細明體" w:cs="新細明體"/>
          <w:kern w:val="0"/>
        </w:rPr>
        <w:t>0.8, so D→A does not meet the threshold.</w:t>
      </w:r>
    </w:p>
    <w:p w:rsidR="00BF5C2C" w:rsidRDefault="00BF5C2C" w:rsidP="00BF5C2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</w:p>
    <w:p w:rsidR="00BF5C2C" w:rsidRPr="00BF5C2C" w:rsidRDefault="00BF5C2C" w:rsidP="00BF5C2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C2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Final Answer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 xml:space="preserve">Frequent </w:t>
      </w:r>
      <w:proofErr w:type="spellStart"/>
      <w:r w:rsidRPr="00BF5C2C">
        <w:rPr>
          <w:rFonts w:ascii="新細明體" w:eastAsia="新細明體" w:hAnsi="新細明體" w:cs="新細明體"/>
          <w:b/>
          <w:bCs/>
          <w:kern w:val="0"/>
        </w:rPr>
        <w:t>Itemsets</w:t>
      </w:r>
      <w:proofErr w:type="spellEnd"/>
      <w:r w:rsidRPr="00BF5C2C">
        <w:rPr>
          <w:rFonts w:ascii="新細明體" w:eastAsia="新細明體" w:hAnsi="新細明體" w:cs="新細明體"/>
          <w:b/>
          <w:bCs/>
          <w:kern w:val="0"/>
        </w:rPr>
        <w:t>:</w:t>
      </w:r>
    </w:p>
    <w:p w:rsidR="00BF5C2C" w:rsidRDefault="00BF5C2C" w:rsidP="000803D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Cs/>
          <w:color w:val="FF0000"/>
          <w:kern w:val="0"/>
        </w:rPr>
        <w:t>1-Itemsets:</w:t>
      </w:r>
      <w:r w:rsidRPr="00BF5C2C">
        <w:rPr>
          <w:rFonts w:ascii="新細明體" w:eastAsia="新細明體" w:hAnsi="新細明體" w:cs="新細明體"/>
          <w:color w:val="FF0000"/>
          <w:kern w:val="0"/>
        </w:rPr>
        <w:t xml:space="preserve"> {A</w:t>
      </w:r>
      <w:proofErr w:type="gramStart"/>
      <w:r w:rsidRPr="00BF5C2C">
        <w:rPr>
          <w:rFonts w:ascii="新細明體" w:eastAsia="新細明體" w:hAnsi="新細明體" w:cs="新細明體"/>
          <w:color w:val="FF0000"/>
          <w:kern w:val="0"/>
        </w:rPr>
        <w:t>},{</w:t>
      </w:r>
      <w:proofErr w:type="gramEnd"/>
      <w:r w:rsidRPr="00BF5C2C">
        <w:rPr>
          <w:rFonts w:ascii="新細明體" w:eastAsia="新細明體" w:hAnsi="新細明體" w:cs="新細明體"/>
          <w:color w:val="FF0000"/>
          <w:kern w:val="0"/>
        </w:rPr>
        <w:t>B},{D}</w:t>
      </w:r>
    </w:p>
    <w:p w:rsidR="00BF5C2C" w:rsidRPr="00BF5C2C" w:rsidRDefault="00BF5C2C" w:rsidP="000803D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Cs/>
          <w:color w:val="FF0000"/>
          <w:kern w:val="0"/>
        </w:rPr>
        <w:t>2-Itemsets:</w:t>
      </w:r>
      <w:r w:rsidRPr="00BF5C2C">
        <w:rPr>
          <w:rFonts w:ascii="新細明體" w:eastAsia="新細明體" w:hAnsi="新細明體" w:cs="新細明體"/>
          <w:color w:val="FF0000"/>
          <w:kern w:val="0"/>
        </w:rPr>
        <w:t xml:space="preserve"> {</w:t>
      </w:r>
      <w:proofErr w:type="gramStart"/>
      <w:r w:rsidRPr="00BF5C2C">
        <w:rPr>
          <w:rFonts w:ascii="新細明體" w:eastAsia="新細明體" w:hAnsi="新細明體" w:cs="新細明體"/>
          <w:color w:val="FF0000"/>
          <w:kern w:val="0"/>
        </w:rPr>
        <w:t>A,D</w:t>
      </w:r>
      <w:proofErr w:type="gramEnd"/>
      <w:r w:rsidRPr="00BF5C2C">
        <w:rPr>
          <w:rFonts w:ascii="新細明體" w:eastAsia="新細明體" w:hAnsi="新細明體" w:cs="新細明體"/>
          <w:color w:val="FF0000"/>
          <w:kern w:val="0"/>
        </w:rPr>
        <w:t>},{B,D}</w:t>
      </w:r>
    </w:p>
    <w:p w:rsidR="00BF5C2C" w:rsidRPr="00BF5C2C" w:rsidRDefault="00BF5C2C" w:rsidP="00BF5C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Cs/>
          <w:color w:val="FF0000"/>
          <w:kern w:val="0"/>
        </w:rPr>
        <w:t>No Frequent 3-Itemsets</w:t>
      </w:r>
    </w:p>
    <w:p w:rsidR="00BF5C2C" w:rsidRPr="00BF5C2C" w:rsidRDefault="00BF5C2C" w:rsidP="00BF5C2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Rule Selected by Confidence Threshold of 0.8:</w:t>
      </w:r>
    </w:p>
    <w:p w:rsidR="00BF5C2C" w:rsidRPr="00BF5C2C" w:rsidRDefault="00BF5C2C" w:rsidP="00BF5C2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color w:val="FF0000"/>
          <w:kern w:val="0"/>
        </w:rPr>
      </w:pPr>
      <w:r w:rsidRPr="00BF5C2C">
        <w:rPr>
          <w:rFonts w:ascii="新細明體" w:eastAsia="新細明體" w:hAnsi="新細明體" w:cs="新細明體"/>
          <w:b/>
          <w:bCs/>
          <w:color w:val="FF0000"/>
          <w:kern w:val="0"/>
        </w:rPr>
        <w:t>A→D</w:t>
      </w:r>
      <w:r w:rsidRPr="00BF5C2C">
        <w:rPr>
          <w:rFonts w:ascii="新細明體" w:eastAsia="新細明體" w:hAnsi="新細明體" w:cs="新細明體"/>
          <w:color w:val="FF0000"/>
          <w:kern w:val="0"/>
        </w:rPr>
        <w:t xml:space="preserve"> is selected because its confidence is 1.0, which meets the threshold.</w:t>
      </w:r>
    </w:p>
    <w:p w:rsidR="00BF5C2C" w:rsidRPr="00BF5C2C" w:rsidRDefault="00BF5C2C" w:rsidP="00BF5C2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</w:rPr>
      </w:pPr>
      <w:r w:rsidRPr="00BF5C2C">
        <w:rPr>
          <w:rFonts w:ascii="新細明體" w:eastAsia="新細明體" w:hAnsi="新細明體" w:cs="新細明體"/>
          <w:b/>
          <w:bCs/>
          <w:kern w:val="0"/>
        </w:rPr>
        <w:t>D→A</w:t>
      </w:r>
      <w:r w:rsidRPr="00BF5C2C">
        <w:rPr>
          <w:rFonts w:ascii="新細明體" w:eastAsia="新細明體" w:hAnsi="新細明體" w:cs="新細明體"/>
          <w:kern w:val="0"/>
        </w:rPr>
        <w:t xml:space="preserve"> is not selected because </w:t>
      </w:r>
      <w:r w:rsidRPr="00BF5C2C">
        <w:rPr>
          <w:rFonts w:ascii="新細明體" w:eastAsia="新細明體" w:hAnsi="新細明體" w:cs="新細明體"/>
          <w:color w:val="FF0000"/>
          <w:kern w:val="0"/>
        </w:rPr>
        <w:t>its confidence is 0.75</w:t>
      </w:r>
      <w:r w:rsidRPr="00BF5C2C">
        <w:rPr>
          <w:rFonts w:ascii="新細明體" w:eastAsia="新細明體" w:hAnsi="新細明體" w:cs="新細明體"/>
          <w:kern w:val="0"/>
        </w:rPr>
        <w:t xml:space="preserve">, which does </w:t>
      </w:r>
      <w:r w:rsidRPr="00BF5C2C">
        <w:rPr>
          <w:rFonts w:ascii="新細明體" w:eastAsia="新細明體" w:hAnsi="新細明體" w:cs="新細明體"/>
          <w:color w:val="FF0000"/>
          <w:kern w:val="0"/>
        </w:rPr>
        <w:t>not</w:t>
      </w:r>
      <w:r w:rsidRPr="00BF5C2C">
        <w:rPr>
          <w:rFonts w:ascii="新細明體" w:eastAsia="新細明體" w:hAnsi="新細明體" w:cs="新細明體"/>
          <w:kern w:val="0"/>
        </w:rPr>
        <w:t xml:space="preserve"> meet the threshold.</w:t>
      </w:r>
      <w:bookmarkStart w:id="0" w:name="_GoBack"/>
      <w:bookmarkEnd w:id="0"/>
      <w:r w:rsidRPr="00BF5C2C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BF5C2C" w:rsidRPr="00BF5C2C" w:rsidRDefault="00BF5C2C" w:rsidP="00BF5C2C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BF5C2C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0D7944" w:rsidRDefault="00BF5C2C"/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B78"/>
    <w:multiLevelType w:val="multilevel"/>
    <w:tmpl w:val="0CB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00BA"/>
    <w:multiLevelType w:val="multilevel"/>
    <w:tmpl w:val="344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E769B"/>
    <w:multiLevelType w:val="multilevel"/>
    <w:tmpl w:val="DAD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B34F7"/>
    <w:multiLevelType w:val="multilevel"/>
    <w:tmpl w:val="4B4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D0225"/>
    <w:multiLevelType w:val="multilevel"/>
    <w:tmpl w:val="C99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E5786"/>
    <w:multiLevelType w:val="multilevel"/>
    <w:tmpl w:val="CF7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B212C"/>
    <w:multiLevelType w:val="multilevel"/>
    <w:tmpl w:val="975C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4273"/>
    <w:multiLevelType w:val="multilevel"/>
    <w:tmpl w:val="FA1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A7380"/>
    <w:multiLevelType w:val="multilevel"/>
    <w:tmpl w:val="80BC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217E5"/>
    <w:multiLevelType w:val="multilevel"/>
    <w:tmpl w:val="CA7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C4A1C"/>
    <w:multiLevelType w:val="multilevel"/>
    <w:tmpl w:val="9E4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84B45"/>
    <w:multiLevelType w:val="multilevel"/>
    <w:tmpl w:val="C63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EF"/>
    <w:rsid w:val="00217A1D"/>
    <w:rsid w:val="0053324A"/>
    <w:rsid w:val="00BF5C2C"/>
    <w:rsid w:val="00D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9643"/>
  <w15:chartTrackingRefBased/>
  <w15:docId w15:val="{5DCE9CEA-DC10-5C46-B9F7-3952AB8E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F5C2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F5C2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F5C2C"/>
    <w:rPr>
      <w:b/>
      <w:bCs/>
    </w:rPr>
  </w:style>
  <w:style w:type="paragraph" w:styleId="Web">
    <w:name w:val="Normal (Web)"/>
    <w:basedOn w:val="a"/>
    <w:uiPriority w:val="99"/>
    <w:semiHidden/>
    <w:unhideWhenUsed/>
    <w:rsid w:val="00BF5C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atex-mathml">
    <w:name w:val="katex-mathml"/>
    <w:basedOn w:val="a0"/>
    <w:rsid w:val="00BF5C2C"/>
  </w:style>
  <w:style w:type="character" w:customStyle="1" w:styleId="mopen">
    <w:name w:val="mopen"/>
    <w:basedOn w:val="a0"/>
    <w:rsid w:val="00BF5C2C"/>
  </w:style>
  <w:style w:type="character" w:customStyle="1" w:styleId="mord">
    <w:name w:val="mord"/>
    <w:basedOn w:val="a0"/>
    <w:rsid w:val="00BF5C2C"/>
  </w:style>
  <w:style w:type="character" w:customStyle="1" w:styleId="mpunct">
    <w:name w:val="mpunct"/>
    <w:basedOn w:val="a0"/>
    <w:rsid w:val="00BF5C2C"/>
  </w:style>
  <w:style w:type="character" w:customStyle="1" w:styleId="mclose">
    <w:name w:val="mclose"/>
    <w:basedOn w:val="a0"/>
    <w:rsid w:val="00BF5C2C"/>
  </w:style>
  <w:style w:type="character" w:customStyle="1" w:styleId="mrel">
    <w:name w:val="mrel"/>
    <w:basedOn w:val="a0"/>
    <w:rsid w:val="00BF5C2C"/>
  </w:style>
  <w:style w:type="character" w:customStyle="1" w:styleId="vlist-s">
    <w:name w:val="vlist-s"/>
    <w:basedOn w:val="a0"/>
    <w:rsid w:val="00BF5C2C"/>
  </w:style>
  <w:style w:type="character" w:customStyle="1" w:styleId="overflow-hidden">
    <w:name w:val="overflow-hidden"/>
    <w:basedOn w:val="a0"/>
    <w:rsid w:val="00BF5C2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5C2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BF5C2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F5C2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BF5C2C"/>
    <w:rPr>
      <w:rFonts w:ascii="Arial" w:eastAsia="新細明體" w:hAnsi="Arial" w:cs="Arial"/>
      <w:vanish/>
      <w:kern w:val="0"/>
      <w:sz w:val="16"/>
      <w:szCs w:val="16"/>
    </w:rPr>
  </w:style>
  <w:style w:type="character" w:styleId="a4">
    <w:name w:val="Placeholder Text"/>
    <w:basedOn w:val="a0"/>
    <w:uiPriority w:val="99"/>
    <w:semiHidden/>
    <w:rsid w:val="00BF5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3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0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0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43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6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4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8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7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28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7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1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2024-10-23T18:37:00Z</dcterms:created>
  <dcterms:modified xsi:type="dcterms:W3CDTF">2024-10-23T18:48:00Z</dcterms:modified>
</cp:coreProperties>
</file>