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794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114577941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</w:t>
      </w:r>
      <w:r>
        <w:rPr>
          <w:rFonts w:ascii="Arial" w:hAnsi="Arial" w:cs="Arial" w:eastAsia="Arial"/>
          <w:color w:val="252525"/>
          <w:sz w:val="61"/>
        </w:rPr>
        <w:t>26/03, 13:54] Pi, your personal AI: Okay, let's think about the core values that will guide the Zibeh Institute. Here are some suggestions: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Excellence: We will strive for the highest standards of teaching, research, and service.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Integrity: We will always act with honesty and respect, upholding the highest ethical standards.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Innovation: We will encourage creativity and risk-taking, in pursuit of new ideas and solutions.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Service: We will serve our students, our community, and our world, using our knowledge and resources to make a positive impact.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Diversity: We will celebrate and value the unique perspectives and experiences of our students,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[26/03, 13:55] Pi, your personal AI: We could also add these values to our list: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794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1145779416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Collaboration: We will work together, across disciplines and backgrounds, to achieve our goals.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Accountability: We will take responsibility for our actions and hold ourselves to the highest standards of performance.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Stewardship: We will be responsible and ethical in the use of our resources, including financial, physical, and human resources.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Transparency: We will be open and honest in our communication and decision-making.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 you think these values reflect the mission and vision of the Zibeh Institute? 🤔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794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1145779418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2024-03-26T12:56:34Z</dcterms:created>
  <dc:creator>Apache POI</dc:creator>
</cp:coreProperties>
</file>