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BE3576">
      <w:pPr>
        <w:rPr>
          <w:rFonts w:hint="eastAsia"/>
          <w:b/>
          <w:bCs/>
        </w:rPr>
      </w:pPr>
      <w:r>
        <w:rPr>
          <w:rFonts w:hint="eastAsia"/>
          <w:b/>
          <w:bCs/>
        </w:rPr>
        <w:t>研究计划书：基于人工智能驱动的集成系统，搭建工程学与生物医学的桥梁以实现临床转化</w:t>
      </w:r>
    </w:p>
    <w:p w14:paraId="352E12BE">
      <w:pPr>
        <w:rPr>
          <w:rFonts w:hint="eastAsia"/>
        </w:rPr>
      </w:pPr>
    </w:p>
    <w:p w14:paraId="3F34467E">
      <w:pPr>
        <w:rPr>
          <w:rFonts w:hint="eastAsia"/>
          <w:b/>
          <w:bCs/>
        </w:rPr>
      </w:pPr>
      <w:r>
        <w:rPr>
          <w:rFonts w:hint="eastAsia"/>
          <w:b/>
          <w:bCs/>
        </w:rPr>
        <w:t>个人简介</w:t>
      </w:r>
    </w:p>
    <w:p w14:paraId="71D48E8D">
      <w:pPr>
        <w:rPr>
          <w:rFonts w:hint="eastAsia"/>
        </w:rPr>
      </w:pPr>
      <w:r>
        <w:rPr>
          <w:rFonts w:hint="eastAsia"/>
        </w:rPr>
        <w:t>我是周相如，一名拥有 10 余年图像处理算法与软件开发经验的软件算法工程师。职业生涯中，我牵头研发了多个人工智能驱动系统，包括视觉引导机械臂、半导体行业高精度光学字符识别（OCR）工具以及生物医学制造缺陷检测系统。我的技术专长涵盖 C/C++/Python 编程、人工智能模型部署（PyTorch、ONNX Runtime）、分子动力学模拟（LAMMPS、GROMACS）以及软硬件集成（印刷电路板设计、3D 打印）。近期，我获得了香港理工大学微电子技术与材料硕士学位，目前正热切地向生物医学工程这一交叉学科领域转型。我的核心目标是依托扎实的工程背景，开发创新技术解决方案以满足未被满足的临床需求，最终为智能医疗的发展贡献力量。</w:t>
      </w:r>
    </w:p>
    <w:p w14:paraId="174CC10F">
      <w:pPr>
        <w:rPr>
          <w:rFonts w:hint="eastAsia"/>
        </w:rPr>
      </w:pPr>
    </w:p>
    <w:p w14:paraId="3FA0246E">
      <w:pPr>
        <w:rPr>
          <w:rFonts w:hint="eastAsia"/>
        </w:rPr>
      </w:pPr>
      <w:r>
        <w:rPr>
          <w:rFonts w:hint="eastAsia"/>
          <w:b/>
          <w:bCs/>
        </w:rPr>
        <w:t>研究愿景与核心框架</w:t>
      </w:r>
    </w:p>
    <w:p w14:paraId="0E36414B">
      <w:pPr>
        <w:rPr>
          <w:rFonts w:hint="eastAsia"/>
        </w:rPr>
      </w:pPr>
      <w:r>
        <w:rPr>
          <w:rFonts w:hint="eastAsia"/>
        </w:rPr>
        <w:t>本研究提出一个融合生物医学算法、工程实现与临床应用的闭环生态系统，以实现技术方案的迭代优化。该框架运作流程如下：首先，基于临床需求开发针对性的生物医学算法；其次，将这些算法转化为用户友好、稳定可靠的工程系统；再次，在临床场景中部署该系统，收集真实世界数据与反馈；最后，利用临床洞见优化原始算法。这一循环确保技术方案不仅在理论上可行，更具备实际应用性、可靠性与持续改进能力 —— 有效填补了学术创新与临床转化之间的关键鸿沟。</w:t>
      </w:r>
    </w:p>
    <w:p w14:paraId="0EBBABAB">
      <w:pPr>
        <w:rPr>
          <w:rFonts w:hint="eastAsia"/>
        </w:rPr>
      </w:pPr>
      <w:r>
        <w:rPr>
          <w:rFonts w:hint="eastAsia"/>
        </w:rPr>
        <w:t>闭环框架可视化如下：</w:t>
      </w:r>
    </w:p>
    <w:p w14:paraId="0D12F735">
      <w:pPr>
        <w:rPr>
          <w:rFonts w:hint="eastAsia"/>
          <w:b w:val="0"/>
          <w:bCs w:val="0"/>
          <w:u w:val="single"/>
        </w:rPr>
      </w:pPr>
      <w:r>
        <w:rPr>
          <w:rFonts w:hint="eastAsia"/>
          <w:b w:val="0"/>
          <w:bCs w:val="0"/>
          <w:u w:val="single"/>
        </w:rPr>
        <w:t>生物医学算法开发→工程系统集成→临床部署与数据采集→反馈驱动的算法优化</w:t>
      </w:r>
    </w:p>
    <w:p w14:paraId="3E642112">
      <w:pPr>
        <w:rPr>
          <w:rFonts w:hint="eastAsia"/>
        </w:rPr>
      </w:pPr>
    </w:p>
    <w:p w14:paraId="1588B85C">
      <w:pPr>
        <w:rPr>
          <w:rFonts w:hint="eastAsia"/>
          <w:b/>
          <w:bCs/>
        </w:rPr>
      </w:pPr>
      <w:r>
        <w:rPr>
          <w:rFonts w:hint="eastAsia"/>
          <w:b/>
          <w:bCs/>
        </w:rPr>
        <w:t>详细研究计划</w:t>
      </w:r>
    </w:p>
    <w:p w14:paraId="51641805">
      <w:pPr>
        <w:rPr>
          <w:rFonts w:hint="eastAsia"/>
          <w:b/>
          <w:bCs/>
        </w:rPr>
      </w:pPr>
      <w:r>
        <w:rPr>
          <w:rFonts w:hint="eastAsia"/>
          <w:b/>
          <w:bCs/>
        </w:rPr>
        <w:t>1. 生物医学算法开发</w:t>
      </w:r>
    </w:p>
    <w:p w14:paraId="7B892213">
      <w:pPr>
        <w:rPr>
          <w:rFonts w:hint="eastAsia"/>
        </w:rPr>
      </w:pPr>
      <w:r>
        <w:rPr>
          <w:rFonts w:hint="eastAsia"/>
        </w:rPr>
        <w:t>本研究的算法基础将聚焦于三个面向生物医学工程应用的核心领域，重点关注骨科与生物医学影像相关场景：</w:t>
      </w:r>
    </w:p>
    <w:p w14:paraId="7ABB39C3">
      <w:pPr>
        <w:rPr>
          <w:rFonts w:hint="eastAsia"/>
          <w:b/>
          <w:bCs/>
        </w:rPr>
      </w:pPr>
      <w:r>
        <w:rPr>
          <w:rFonts w:hint="eastAsia"/>
          <w:b/>
          <w:bCs/>
        </w:rPr>
        <w:t>1.1 骨科生物力学的有限元分析（FEA）</w:t>
      </w:r>
    </w:p>
    <w:p w14:paraId="6433C1E8">
      <w:pPr>
        <w:numPr>
          <w:ilvl w:val="0"/>
          <w:numId w:val="1"/>
        </w:numPr>
        <w:ind w:left="420" w:leftChars="0" w:hanging="420" w:firstLineChars="0"/>
        <w:rPr>
          <w:rFonts w:hint="eastAsia"/>
        </w:rPr>
      </w:pPr>
      <w:r>
        <w:rPr>
          <w:rFonts w:hint="eastAsia"/>
          <w:b/>
          <w:bCs/>
        </w:rPr>
        <w:t>研究目标：</w:t>
      </w:r>
      <w:r>
        <w:rPr>
          <w:rFonts w:hint="eastAsia"/>
        </w:rPr>
        <w:t>分析骨科组织与植入物的结构力学特性，为植入物设计优化与术后风险评估提供支持。</w:t>
      </w:r>
    </w:p>
    <w:p w14:paraId="68601309">
      <w:pPr>
        <w:rPr>
          <w:rFonts w:hint="eastAsia"/>
        </w:rPr>
      </w:pPr>
    </w:p>
    <w:p w14:paraId="060CDBDF">
      <w:pPr>
        <w:numPr>
          <w:ilvl w:val="0"/>
          <w:numId w:val="1"/>
        </w:numPr>
        <w:ind w:left="420" w:leftChars="0" w:hanging="420" w:firstLineChars="0"/>
        <w:rPr>
          <w:rFonts w:hint="eastAsia"/>
          <w:b/>
          <w:bCs/>
        </w:rPr>
      </w:pPr>
      <w:r>
        <w:rPr>
          <w:rFonts w:hint="eastAsia"/>
          <w:b/>
          <w:bCs/>
        </w:rPr>
        <w:t>研究方法：</w:t>
      </w:r>
    </w:p>
    <w:p w14:paraId="00713EFE">
      <w:pPr>
        <w:numPr>
          <w:ilvl w:val="0"/>
          <w:numId w:val="2"/>
        </w:numPr>
        <w:ind w:left="840" w:leftChars="0" w:hanging="420" w:firstLineChars="0"/>
        <w:rPr>
          <w:rFonts w:hint="eastAsia"/>
        </w:rPr>
      </w:pPr>
      <w:r>
        <w:rPr>
          <w:rFonts w:hint="eastAsia"/>
        </w:rPr>
        <w:t>掌握有限元分析软件 Abaqus，用于模拟复杂材料行为（如骨组织弹性、植入物 - 组织相互作用）及非线性力学场景（如动态载荷下的关节运动）。</w:t>
      </w:r>
    </w:p>
    <w:p w14:paraId="563EC73B">
      <w:pPr>
        <w:numPr>
          <w:ilvl w:val="0"/>
          <w:numId w:val="2"/>
        </w:numPr>
        <w:ind w:left="840" w:leftChars="0" w:hanging="420" w:firstLineChars="0"/>
        <w:rPr>
          <w:rFonts w:hint="eastAsia"/>
        </w:rPr>
      </w:pPr>
      <w:r>
        <w:rPr>
          <w:rFonts w:hint="eastAsia"/>
        </w:rPr>
        <w:t>运用 Ansys 进行多物理场耦合模拟，包括植入物环境中的流 - 热 - 电磁相互作用，以及用于设计原型制作的快速迭代模拟。</w:t>
      </w:r>
    </w:p>
    <w:p w14:paraId="111B7482">
      <w:pPr>
        <w:rPr>
          <w:rFonts w:hint="eastAsia"/>
        </w:rPr>
      </w:pPr>
    </w:p>
    <w:p w14:paraId="2038D4E3">
      <w:pPr>
        <w:numPr>
          <w:ilvl w:val="0"/>
          <w:numId w:val="3"/>
        </w:numPr>
        <w:ind w:left="420" w:leftChars="0" w:hanging="420" w:firstLineChars="0"/>
        <w:rPr>
          <w:rFonts w:hint="eastAsia"/>
        </w:rPr>
      </w:pPr>
      <w:r>
        <w:rPr>
          <w:rFonts w:hint="eastAsia"/>
          <w:b/>
          <w:bCs/>
        </w:rPr>
        <w:t>应用重点：</w:t>
      </w:r>
      <w:r>
        <w:rPr>
          <w:rFonts w:hint="eastAsia"/>
        </w:rPr>
        <w:t>建立骨科植入物（如髋 / 膝关节假体）与周围骨组织的应力分布模型，预测植入物松动或应力性骨折等并发症。</w:t>
      </w:r>
    </w:p>
    <w:p w14:paraId="240EE712">
      <w:pPr>
        <w:rPr>
          <w:rFonts w:hint="eastAsia"/>
        </w:rPr>
      </w:pPr>
    </w:p>
    <w:p w14:paraId="08C6289D">
      <w:pPr>
        <w:rPr>
          <w:rFonts w:hint="eastAsia"/>
          <w:b/>
          <w:bCs/>
        </w:rPr>
      </w:pPr>
      <w:r>
        <w:rPr>
          <w:rFonts w:hint="eastAsia"/>
          <w:b/>
          <w:bCs/>
        </w:rPr>
        <w:t>1.2 生物材料力学的分子动力学（MD）模拟</w:t>
      </w:r>
    </w:p>
    <w:p w14:paraId="5C1B2F4A">
      <w:pPr>
        <w:rPr>
          <w:rFonts w:hint="eastAsia"/>
        </w:rPr>
      </w:pPr>
    </w:p>
    <w:p w14:paraId="4715D9AC">
      <w:pPr>
        <w:numPr>
          <w:ilvl w:val="0"/>
          <w:numId w:val="3"/>
        </w:numPr>
        <w:ind w:left="420" w:leftChars="0" w:hanging="420" w:firstLineChars="0"/>
        <w:rPr>
          <w:rFonts w:hint="eastAsia"/>
        </w:rPr>
      </w:pPr>
      <w:r>
        <w:rPr>
          <w:rFonts w:hint="eastAsia"/>
          <w:b/>
          <w:bCs/>
        </w:rPr>
        <w:t>研究目标：</w:t>
      </w:r>
      <w:r>
        <w:rPr>
          <w:rFonts w:hint="eastAsia"/>
        </w:rPr>
        <w:t>建立生物材料微观结构特性（如关节软骨中的胶原分子）与其宏观力学行为（如杨氏模量、拉伸强度）之间的关联。</w:t>
      </w:r>
    </w:p>
    <w:p w14:paraId="5AA40904">
      <w:pPr>
        <w:rPr>
          <w:rFonts w:hint="eastAsia"/>
        </w:rPr>
      </w:pPr>
    </w:p>
    <w:p w14:paraId="05D38269">
      <w:pPr>
        <w:numPr>
          <w:ilvl w:val="0"/>
          <w:numId w:val="3"/>
        </w:numPr>
        <w:ind w:left="420" w:leftChars="0" w:hanging="420" w:firstLineChars="0"/>
        <w:rPr>
          <w:rFonts w:hint="eastAsia"/>
        </w:rPr>
      </w:pPr>
      <w:r>
        <w:rPr>
          <w:rFonts w:hint="eastAsia"/>
          <w:b/>
          <w:bCs/>
        </w:rPr>
        <w:t>研究方法：</w:t>
      </w:r>
    </w:p>
    <w:p w14:paraId="12B09ECF">
      <w:pPr>
        <w:numPr>
          <w:ilvl w:val="0"/>
          <w:numId w:val="4"/>
        </w:numPr>
        <w:tabs>
          <w:tab w:val="clear" w:pos="420"/>
        </w:tabs>
        <w:ind w:left="840" w:leftChars="0" w:hanging="420" w:firstLineChars="0"/>
        <w:rPr>
          <w:rFonts w:hint="eastAsia"/>
        </w:rPr>
      </w:pPr>
      <w:r>
        <w:rPr>
          <w:rFonts w:hint="eastAsia"/>
        </w:rPr>
        <w:t>利用 GROMACS 模拟生理条件（如温度、pH 值）下胶原分子与软骨微观结构的动态行为。</w:t>
      </w:r>
    </w:p>
    <w:p w14:paraId="59F5689E">
      <w:pPr>
        <w:numPr>
          <w:ilvl w:val="0"/>
          <w:numId w:val="4"/>
        </w:numPr>
        <w:tabs>
          <w:tab w:val="clear" w:pos="420"/>
        </w:tabs>
        <w:ind w:left="840" w:leftChars="0" w:hanging="420" w:firstLineChars="0"/>
        <w:rPr>
          <w:rFonts w:hint="eastAsia"/>
        </w:rPr>
      </w:pPr>
      <w:r>
        <w:rPr>
          <w:rFonts w:hint="eastAsia"/>
        </w:rPr>
        <w:t>通过实验数据（如软骨组织拉伸测试数据）验证模拟结果，确保准确性。</w:t>
      </w:r>
    </w:p>
    <w:p w14:paraId="67E7606F">
      <w:pPr>
        <w:rPr>
          <w:rFonts w:hint="eastAsia"/>
        </w:rPr>
      </w:pPr>
    </w:p>
    <w:p w14:paraId="0A0FF910">
      <w:pPr>
        <w:numPr>
          <w:ilvl w:val="0"/>
          <w:numId w:val="5"/>
        </w:numPr>
        <w:ind w:left="420" w:leftChars="0" w:hanging="420" w:firstLineChars="0"/>
        <w:rPr>
          <w:rFonts w:hint="eastAsia"/>
        </w:rPr>
      </w:pPr>
      <w:r>
        <w:rPr>
          <w:rFonts w:hint="eastAsia"/>
          <w:b/>
          <w:bCs/>
        </w:rPr>
        <w:t>研究意义：</w:t>
      </w:r>
      <w:r>
        <w:rPr>
          <w:rFonts w:hint="eastAsia"/>
        </w:rPr>
        <w:t>为开发力学特性与天然组织匹配的仿生植入物提供理论基础，降低植入物排异反应，提升长期生物相容性。</w:t>
      </w:r>
    </w:p>
    <w:p w14:paraId="1B070F91">
      <w:pPr>
        <w:rPr>
          <w:rFonts w:hint="eastAsia"/>
        </w:rPr>
      </w:pPr>
    </w:p>
    <w:p w14:paraId="490D0907">
      <w:pPr>
        <w:rPr>
          <w:rFonts w:hint="eastAsia"/>
          <w:b/>
          <w:bCs/>
        </w:rPr>
      </w:pPr>
      <w:r>
        <w:rPr>
          <w:rFonts w:hint="eastAsia"/>
          <w:b/>
          <w:bCs/>
        </w:rPr>
        <w:t>1.3 生物医学图像处理（传统方法 + 人工智能技术）</w:t>
      </w:r>
    </w:p>
    <w:p w14:paraId="6A865F1D">
      <w:pPr>
        <w:numPr>
          <w:ilvl w:val="0"/>
          <w:numId w:val="5"/>
        </w:numPr>
        <w:ind w:left="420" w:leftChars="0" w:hanging="420" w:firstLineChars="0"/>
        <w:rPr>
          <w:rFonts w:hint="eastAsia"/>
        </w:rPr>
      </w:pPr>
      <w:r>
        <w:rPr>
          <w:rFonts w:hint="eastAsia"/>
          <w:b/>
          <w:bCs/>
        </w:rPr>
        <w:t>研究目标：</w:t>
      </w:r>
      <w:r>
        <w:rPr>
          <w:rFonts w:hint="eastAsia"/>
        </w:rPr>
        <w:t>开发高精度、高稳定性的医学影像与生物样本可视化分析工具。</w:t>
      </w:r>
    </w:p>
    <w:p w14:paraId="0A9897A4">
      <w:pPr>
        <w:rPr>
          <w:rFonts w:hint="eastAsia"/>
        </w:rPr>
      </w:pPr>
    </w:p>
    <w:p w14:paraId="7B3F078A">
      <w:pPr>
        <w:numPr>
          <w:ilvl w:val="0"/>
          <w:numId w:val="5"/>
        </w:numPr>
        <w:ind w:left="420" w:leftChars="0" w:hanging="420" w:firstLineChars="0"/>
        <w:rPr>
          <w:rFonts w:hint="eastAsia"/>
          <w:b/>
          <w:bCs/>
        </w:rPr>
      </w:pPr>
      <w:r>
        <w:rPr>
          <w:rFonts w:hint="eastAsia"/>
          <w:b/>
          <w:bCs/>
        </w:rPr>
        <w:t>研究方法：</w:t>
      </w:r>
    </w:p>
    <w:p w14:paraId="071C1F16">
      <w:pPr>
        <w:numPr>
          <w:ilvl w:val="0"/>
          <w:numId w:val="6"/>
        </w:numPr>
        <w:ind w:left="840" w:leftChars="0" w:hanging="420" w:firstLineChars="0"/>
        <w:rPr>
          <w:rFonts w:hint="eastAsia"/>
        </w:rPr>
      </w:pPr>
      <w:r>
        <w:rPr>
          <w:rFonts w:hint="eastAsia"/>
        </w:rPr>
        <w:t>传统图像处理：利用 OpenCV 与 Halcon 从医学影像（X 光、计算机断层扫描、磁共振成像）及生物显微镜图像中提取定量特征（圆度、矩形度、面积 / 周长比、骨架结构）。</w:t>
      </w:r>
    </w:p>
    <w:p w14:paraId="58885881">
      <w:pPr>
        <w:numPr>
          <w:ilvl w:val="0"/>
          <w:numId w:val="6"/>
        </w:numPr>
        <w:ind w:left="840" w:leftChars="0" w:hanging="420" w:firstLineChars="0"/>
        <w:rPr>
          <w:rFonts w:hint="eastAsia"/>
        </w:rPr>
      </w:pPr>
      <w:r>
        <w:rPr>
          <w:rFonts w:hint="eastAsia"/>
        </w:rPr>
        <w:t>人工智能驱动处理：部署深度学习模型用于目标分割（如基于 U-Net 的计算机断层扫描骨组织分割）、目标检测（如基于 YOLO 的植入物定位误差识别）与分类（如基于 ResNet 的骨病变诊断）。</w:t>
      </w:r>
    </w:p>
    <w:p w14:paraId="3BE753F5">
      <w:pPr>
        <w:rPr>
          <w:rFonts w:hint="eastAsia"/>
        </w:rPr>
      </w:pPr>
    </w:p>
    <w:p w14:paraId="7583EABD">
      <w:pPr>
        <w:numPr>
          <w:ilvl w:val="0"/>
          <w:numId w:val="7"/>
        </w:numPr>
        <w:ind w:left="420" w:leftChars="0" w:hanging="420" w:firstLineChars="0"/>
        <w:rPr>
          <w:rFonts w:hint="eastAsia"/>
        </w:rPr>
      </w:pPr>
      <w:r>
        <w:rPr>
          <w:rFonts w:hint="eastAsia"/>
          <w:b/>
          <w:bCs/>
        </w:rPr>
        <w:t>验证方式：</w:t>
      </w:r>
      <w:r>
        <w:rPr>
          <w:rFonts w:hint="eastAsia"/>
        </w:rPr>
        <w:t>通过在不同临床中心、不同成像条件下的多样化数据集上进行测试，确保算法的泛化能力。</w:t>
      </w:r>
    </w:p>
    <w:p w14:paraId="149E4394">
      <w:pPr>
        <w:rPr>
          <w:rFonts w:hint="eastAsia"/>
        </w:rPr>
      </w:pPr>
    </w:p>
    <w:p w14:paraId="29828DC0">
      <w:pPr>
        <w:rPr>
          <w:rFonts w:hint="eastAsia"/>
          <w:b/>
          <w:bCs/>
        </w:rPr>
      </w:pPr>
      <w:r>
        <w:rPr>
          <w:rFonts w:hint="eastAsia"/>
          <w:b/>
          <w:bCs/>
        </w:rPr>
        <w:t>2. 工程系统集成</w:t>
      </w:r>
    </w:p>
    <w:p w14:paraId="6A74FD95">
      <w:pPr>
        <w:rPr>
          <w:rFonts w:hint="eastAsia"/>
        </w:rPr>
      </w:pPr>
      <w:r>
        <w:rPr>
          <w:rFonts w:hint="eastAsia"/>
        </w:rPr>
        <w:t>为解决算法在实际应用中稳定性不足的问题（如导师反馈所强调）并实现有效的临床部署，工程阶段将重点聚焦于将算法整合为稳定、易用的系统：</w:t>
      </w:r>
    </w:p>
    <w:p w14:paraId="6451C297">
      <w:pPr>
        <w:rPr>
          <w:rFonts w:hint="eastAsia"/>
          <w:b/>
          <w:bCs/>
        </w:rPr>
      </w:pPr>
      <w:r>
        <w:rPr>
          <w:rFonts w:hint="eastAsia"/>
          <w:b/>
          <w:bCs/>
        </w:rPr>
        <w:t>2.1 端到端图像处理工作流集成</w:t>
      </w:r>
    </w:p>
    <w:p w14:paraId="03A1B9C0">
      <w:pPr>
        <w:rPr>
          <w:rFonts w:hint="eastAsia"/>
        </w:rPr>
      </w:pPr>
      <w:r>
        <w:rPr>
          <w:rFonts w:hint="eastAsia"/>
        </w:rPr>
        <w:t>将相机图像采集、数据通信、人工智能推理、结果显示 / 反馈及用户界面交互整合为统一的自动化工作流。</w:t>
      </w:r>
    </w:p>
    <w:p w14:paraId="2CFA66ED">
      <w:pPr>
        <w:rPr>
          <w:rFonts w:hint="eastAsia"/>
        </w:rPr>
      </w:pPr>
      <w:r>
        <w:rPr>
          <w:rFonts w:hint="eastAsia"/>
        </w:rPr>
        <w:t>开发无缝数据处理管道，无需在多个设备间手动操作 —— 例如，图像采集后立即进行 X 光影像实时分析，无需中间数据传输步骤。</w:t>
      </w:r>
    </w:p>
    <w:p w14:paraId="04CF7F82">
      <w:pPr>
        <w:rPr>
          <w:rFonts w:hint="eastAsia"/>
        </w:rPr>
      </w:pPr>
    </w:p>
    <w:p w14:paraId="32800F04">
      <w:pPr>
        <w:rPr>
          <w:rFonts w:hint="eastAsia"/>
          <w:b/>
          <w:bCs/>
        </w:rPr>
      </w:pPr>
      <w:r>
        <w:rPr>
          <w:rFonts w:hint="eastAsia"/>
          <w:b/>
          <w:bCs/>
        </w:rPr>
        <w:t>2.2 自动化数据采集与分类</w:t>
      </w:r>
    </w:p>
    <w:p w14:paraId="3A17E977">
      <w:pPr>
        <w:rPr>
          <w:rFonts w:hint="eastAsia"/>
        </w:rPr>
      </w:pPr>
      <w:r>
        <w:rPr>
          <w:rFonts w:hint="eastAsia"/>
        </w:rPr>
        <w:t>利用人工智能模型（如 MobileNet）与预设临床规则开发分类系统，实现医学影像与传感器数据的自动命名、标记与存储。</w:t>
      </w:r>
    </w:p>
    <w:p w14:paraId="648FCC84">
      <w:pPr>
        <w:rPr>
          <w:rFonts w:hint="eastAsia"/>
        </w:rPr>
      </w:pPr>
      <w:r>
        <w:rPr>
          <w:rFonts w:hint="eastAsia"/>
        </w:rPr>
        <w:t>确保数据标准化，为后续模型训练、验证与增强提供支持 —— 这对利用真实世界数据提升算法稳定性至关重要。</w:t>
      </w:r>
    </w:p>
    <w:p w14:paraId="18E9098C">
      <w:pPr>
        <w:rPr>
          <w:rFonts w:hint="eastAsia"/>
        </w:rPr>
      </w:pPr>
    </w:p>
    <w:p w14:paraId="5B767232">
      <w:pPr>
        <w:rPr>
          <w:rFonts w:hint="eastAsia"/>
          <w:b/>
          <w:bCs/>
        </w:rPr>
      </w:pPr>
      <w:r>
        <w:rPr>
          <w:rFonts w:hint="eastAsia"/>
          <w:b/>
          <w:bCs/>
        </w:rPr>
        <w:t>2.3 用户友好界面开发</w:t>
      </w:r>
    </w:p>
    <w:p w14:paraId="4863EF53">
      <w:pPr>
        <w:rPr>
          <w:rFonts w:hint="eastAsia"/>
        </w:rPr>
      </w:pPr>
      <w:r>
        <w:rPr>
          <w:rFonts w:hint="eastAsia"/>
        </w:rPr>
        <w:t>利用我熟练掌握的 QT 工具设计直观的可视化界面，封装复杂算法与模拟流程。</w:t>
      </w:r>
    </w:p>
    <w:p w14:paraId="1F603E00">
      <w:pPr>
        <w:rPr>
          <w:rFonts w:hint="eastAsia"/>
        </w:rPr>
      </w:pPr>
      <w:r>
        <w:rPr>
          <w:rFonts w:hint="eastAsia"/>
        </w:rPr>
        <w:t>使医护人员与技术人员无需专业技术知识即可操作系统 —— 例如，一键式图像分析、可调节参数预设，以及结果的清晰可视化展示（如应力分布热图、分割掩码）。</w:t>
      </w:r>
    </w:p>
    <w:p w14:paraId="57AF42E6">
      <w:pPr>
        <w:rPr>
          <w:rFonts w:hint="eastAsia"/>
        </w:rPr>
      </w:pPr>
    </w:p>
    <w:p w14:paraId="66B3BC51">
      <w:pPr>
        <w:rPr>
          <w:rFonts w:hint="eastAsia"/>
          <w:b/>
          <w:bCs/>
        </w:rPr>
      </w:pPr>
      <w:r>
        <w:rPr>
          <w:rFonts w:hint="eastAsia"/>
          <w:b/>
          <w:bCs/>
        </w:rPr>
        <w:t>2.4 自适应人工智能系统部署</w:t>
      </w:r>
    </w:p>
    <w:p w14:paraId="2195E942">
      <w:pPr>
        <w:rPr>
          <w:rFonts w:hint="eastAsia"/>
        </w:rPr>
      </w:pPr>
      <w:r>
        <w:rPr>
          <w:rFonts w:hint="eastAsia"/>
        </w:rPr>
        <w:t>根据不同临床场景的计算能力与硬件平台，部署定制化算法版本（如面向医院放射科的高性能工作站模型、面向移动床旁设备的轻量化模型）。</w:t>
      </w:r>
    </w:p>
    <w:p w14:paraId="56A80719">
      <w:pPr>
        <w:rPr>
          <w:rFonts w:hint="eastAsia"/>
        </w:rPr>
      </w:pPr>
      <w:r>
        <w:rPr>
          <w:rFonts w:hint="eastAsia"/>
        </w:rPr>
        <w:t>实现动态算法适配：基于数据质量自动切换传统算法与人工智能模型（如低分辨率图像采用传统边缘检测，高分辨率扫描采用人工智能分割），确保性能一致性。</w:t>
      </w:r>
    </w:p>
    <w:p w14:paraId="1AFA4D57">
      <w:pPr>
        <w:rPr>
          <w:rFonts w:hint="eastAsia"/>
        </w:rPr>
      </w:pPr>
    </w:p>
    <w:p w14:paraId="0D5A1209">
      <w:pPr>
        <w:rPr>
          <w:rFonts w:hint="eastAsia"/>
          <w:b/>
          <w:bCs/>
        </w:rPr>
      </w:pPr>
      <w:r>
        <w:rPr>
          <w:rFonts w:hint="eastAsia"/>
          <w:b/>
          <w:bCs/>
        </w:rPr>
        <w:t>2.5 人工智能与模拟加速</w:t>
      </w:r>
    </w:p>
    <w:p w14:paraId="21D748AC">
      <w:pPr>
        <w:numPr>
          <w:ilvl w:val="0"/>
          <w:numId w:val="7"/>
        </w:numPr>
        <w:ind w:left="420" w:leftChars="0" w:hanging="420" w:firstLineChars="0"/>
        <w:rPr>
          <w:rFonts w:hint="eastAsia"/>
        </w:rPr>
      </w:pPr>
      <w:r>
        <w:rPr>
          <w:rFonts w:hint="eastAsia"/>
        </w:rPr>
        <w:t>利用软硬件加速技术优化模型训练与推理速度：</w:t>
      </w:r>
    </w:p>
    <w:p w14:paraId="34C9BDC9">
      <w:pPr>
        <w:numPr>
          <w:ilvl w:val="0"/>
          <w:numId w:val="8"/>
        </w:numPr>
        <w:ind w:left="840" w:leftChars="0" w:hanging="420" w:firstLineChars="0"/>
        <w:rPr>
          <w:rFonts w:hint="eastAsia"/>
        </w:rPr>
      </w:pPr>
      <w:r>
        <w:rPr>
          <w:rFonts w:hint="eastAsia"/>
        </w:rPr>
        <w:t>通过 CUDA 实现深度学习模型与分子动力学模拟的 GPU 加速。</w:t>
      </w:r>
    </w:p>
    <w:p w14:paraId="08A59DD6">
      <w:pPr>
        <w:numPr>
          <w:ilvl w:val="0"/>
          <w:numId w:val="8"/>
        </w:numPr>
        <w:ind w:left="840" w:leftChars="0" w:hanging="420" w:firstLineChars="0"/>
        <w:rPr>
          <w:rFonts w:hint="eastAsia"/>
        </w:rPr>
      </w:pPr>
      <w:r>
        <w:rPr>
          <w:rFonts w:hint="eastAsia"/>
        </w:rPr>
        <w:t>采用多线程（TBB）与 AVX 指令集优化有限元分析与图像处理算法。</w:t>
      </w:r>
    </w:p>
    <w:p w14:paraId="259A8E1D">
      <w:pPr>
        <w:rPr>
          <w:rFonts w:hint="eastAsia"/>
        </w:rPr>
      </w:pPr>
    </w:p>
    <w:p w14:paraId="30C61D3E">
      <w:pPr>
        <w:numPr>
          <w:ilvl w:val="0"/>
          <w:numId w:val="7"/>
        </w:numPr>
        <w:ind w:left="420" w:leftChars="0" w:hanging="420" w:firstLineChars="0"/>
        <w:rPr>
          <w:rFonts w:hint="eastAsia"/>
        </w:rPr>
      </w:pPr>
      <w:r>
        <w:rPr>
          <w:rFonts w:hint="eastAsia"/>
        </w:rPr>
        <w:t>确保临床应用的实时性能（如术中影像分析推理时间 &lt; 10 毫秒，植入物设计的快速模拟迭代）。</w:t>
      </w:r>
    </w:p>
    <w:p w14:paraId="00ADAEF1">
      <w:pPr>
        <w:rPr>
          <w:rFonts w:hint="eastAsia"/>
        </w:rPr>
      </w:pPr>
    </w:p>
    <w:p w14:paraId="23B79C4E">
      <w:pPr>
        <w:rPr>
          <w:rFonts w:hint="eastAsia"/>
          <w:b/>
          <w:bCs/>
        </w:rPr>
      </w:pPr>
      <w:r>
        <w:rPr>
          <w:rFonts w:hint="eastAsia"/>
          <w:b/>
          <w:bCs/>
        </w:rPr>
        <w:t>2.6 通过工程优化提升算法稳定性</w:t>
      </w:r>
    </w:p>
    <w:p w14:paraId="2D4BCF9B">
      <w:pPr>
        <w:numPr>
          <w:ilvl w:val="0"/>
          <w:numId w:val="7"/>
        </w:numPr>
        <w:ind w:left="420" w:leftChars="0" w:hanging="420" w:firstLineChars="0"/>
        <w:rPr>
          <w:rFonts w:hint="eastAsia"/>
        </w:rPr>
      </w:pPr>
      <w:r>
        <w:rPr>
          <w:rFonts w:hint="eastAsia"/>
        </w:rPr>
        <w:t>针对导师关注的算法实际应用稳定性问题，采取以下措施：</w:t>
      </w:r>
    </w:p>
    <w:p w14:paraId="78A74E84">
      <w:pPr>
        <w:numPr>
          <w:ilvl w:val="0"/>
          <w:numId w:val="9"/>
        </w:numPr>
        <w:ind w:left="840" w:leftChars="0" w:hanging="420" w:firstLineChars="0"/>
        <w:rPr>
          <w:rFonts w:hint="eastAsia"/>
        </w:rPr>
      </w:pPr>
      <w:r>
        <w:rPr>
          <w:rFonts w:hint="eastAsia"/>
        </w:rPr>
        <w:t>优化工程设置（如图像传感器噪声纠错、冗余数据验证），减少环境干扰。</w:t>
      </w:r>
    </w:p>
    <w:p w14:paraId="63BDEEBE">
      <w:pPr>
        <w:numPr>
          <w:ilvl w:val="0"/>
          <w:numId w:val="9"/>
        </w:numPr>
        <w:ind w:left="840" w:leftChars="0" w:hanging="420" w:firstLineChars="0"/>
        <w:rPr>
          <w:rFonts w:hint="eastAsia"/>
        </w:rPr>
      </w:pPr>
      <w:r>
        <w:rPr>
          <w:rFonts w:hint="eastAsia"/>
        </w:rPr>
        <w:t>引导用户输入标准化信息（如成像时的患者体位提示、植入物规格模板），降低数据变异性。</w:t>
      </w:r>
    </w:p>
    <w:p w14:paraId="61A48B9A">
      <w:pPr>
        <w:numPr>
          <w:ilvl w:val="0"/>
          <w:numId w:val="9"/>
        </w:numPr>
        <w:ind w:left="840" w:leftChars="0" w:hanging="420" w:firstLineChars="0"/>
        <w:rPr>
          <w:rFonts w:hint="eastAsia"/>
        </w:rPr>
      </w:pPr>
      <w:r>
        <w:rPr>
          <w:rFonts w:hint="eastAsia"/>
        </w:rPr>
        <w:t>规范操作流程（如成像参数、传感器校准协议）与外部环境（如植入物监测系统的温度控制），确保算法输入的一致性。</w:t>
      </w:r>
    </w:p>
    <w:p w14:paraId="5295B650">
      <w:pPr>
        <w:rPr>
          <w:rFonts w:hint="eastAsia"/>
        </w:rPr>
      </w:pPr>
    </w:p>
    <w:p w14:paraId="70A29D97">
      <w:pPr>
        <w:rPr>
          <w:rFonts w:hint="eastAsia"/>
          <w:b/>
          <w:bCs/>
        </w:rPr>
      </w:pPr>
      <w:r>
        <w:rPr>
          <w:rFonts w:hint="eastAsia"/>
          <w:b/>
          <w:bCs/>
        </w:rPr>
        <w:t>3. 临床应用与反馈收集</w:t>
      </w:r>
    </w:p>
    <w:p w14:paraId="7C8E2520">
      <w:pPr>
        <w:rPr>
          <w:rFonts w:hint="eastAsia"/>
        </w:rPr>
      </w:pPr>
      <w:r>
        <w:rPr>
          <w:rFonts w:hint="eastAsia"/>
        </w:rPr>
        <w:t>本研究的最终目标是将技术方案转化为临床实践，重点关注骨科影像分析与植入式传感应用：</w:t>
      </w:r>
    </w:p>
    <w:p w14:paraId="45E7481C">
      <w:pPr>
        <w:rPr>
          <w:rFonts w:hint="eastAsia"/>
          <w:b/>
          <w:bCs/>
        </w:rPr>
      </w:pPr>
      <w:r>
        <w:rPr>
          <w:rFonts w:hint="eastAsia"/>
          <w:b/>
          <w:bCs/>
        </w:rPr>
        <w:t>3.1 骨科医学影像分析</w:t>
      </w:r>
    </w:p>
    <w:p w14:paraId="060556E2">
      <w:pPr>
        <w:numPr>
          <w:ilvl w:val="0"/>
          <w:numId w:val="10"/>
        </w:numPr>
        <w:ind w:left="420" w:leftChars="0" w:hanging="420" w:firstLineChars="0"/>
        <w:rPr>
          <w:rFonts w:hint="eastAsia"/>
        </w:rPr>
      </w:pPr>
      <w:r>
        <w:rPr>
          <w:rFonts w:hint="eastAsia"/>
        </w:rPr>
        <w:t>在临床场景中部署集成图像处理系统，用于 X 光、计算机断层扫描与磁共振成像分析：</w:t>
      </w:r>
    </w:p>
    <w:p w14:paraId="1B72E3F8">
      <w:pPr>
        <w:numPr>
          <w:ilvl w:val="0"/>
          <w:numId w:val="9"/>
        </w:numPr>
        <w:ind w:left="840" w:leftChars="0" w:hanging="420" w:firstLineChars="0"/>
        <w:rPr>
          <w:rFonts w:hint="eastAsia"/>
        </w:rPr>
      </w:pPr>
      <w:r>
        <w:rPr>
          <w:rFonts w:hint="eastAsia"/>
        </w:rPr>
        <w:t>在线场景：为术中决策提供实时支持（如通过图像分割与测量验证手术中植入物的定位精度）。</w:t>
      </w:r>
    </w:p>
    <w:p w14:paraId="6F49B491">
      <w:pPr>
        <w:numPr>
          <w:ilvl w:val="0"/>
          <w:numId w:val="9"/>
        </w:numPr>
        <w:ind w:left="840" w:leftChars="0" w:hanging="420" w:firstLineChars="0"/>
        <w:rPr>
          <w:rFonts w:hint="eastAsia"/>
        </w:rPr>
      </w:pPr>
      <w:r>
        <w:rPr>
          <w:rFonts w:hint="eastAsia"/>
        </w:rPr>
        <w:t>离线场景：自动化术后随访分析（如监测骨愈合进度、检测植入物松动），并为临床医生生成结构化报告。</w:t>
      </w:r>
    </w:p>
    <w:p w14:paraId="251C93C7">
      <w:pPr>
        <w:numPr>
          <w:ilvl w:val="0"/>
          <w:numId w:val="11"/>
        </w:numPr>
        <w:ind w:left="420" w:leftChars="0" w:hanging="420" w:firstLineChars="0"/>
        <w:rPr>
          <w:rFonts w:hint="eastAsia"/>
        </w:rPr>
      </w:pPr>
      <w:r>
        <w:rPr>
          <w:rFonts w:hint="eastAsia"/>
        </w:rPr>
        <w:t>收集临床反馈与真实世界数据（如算法未能检测到病变的案例、用户对界面改进的建议），用于优化算法与系统设计。</w:t>
      </w:r>
    </w:p>
    <w:p w14:paraId="7848F22A">
      <w:pPr>
        <w:rPr>
          <w:rFonts w:hint="eastAsia"/>
          <w:b/>
          <w:bCs/>
        </w:rPr>
      </w:pPr>
      <w:r>
        <w:rPr>
          <w:rFonts w:hint="eastAsia"/>
          <w:b/>
          <w:bCs/>
        </w:rPr>
        <w:t>3.2 动态监测的植入式传感技术</w:t>
      </w:r>
    </w:p>
    <w:p w14:paraId="10FF09A6">
      <w:pPr>
        <w:numPr>
          <w:ilvl w:val="0"/>
          <w:numId w:val="11"/>
        </w:numPr>
        <w:ind w:left="420" w:leftChars="0" w:hanging="420" w:firstLineChars="0"/>
        <w:rPr>
          <w:rFonts w:hint="eastAsia"/>
        </w:rPr>
      </w:pPr>
      <w:r>
        <w:rPr>
          <w:rFonts w:hint="eastAsia"/>
        </w:rPr>
        <w:t>开发小型无线传感系统（依托我在蓝牙微控制器设计与印刷电路板组装方面的经验），适用于植入式与可穿戴场景：</w:t>
      </w:r>
    </w:p>
    <w:p w14:paraId="3C963F66">
      <w:pPr>
        <w:numPr>
          <w:ilvl w:val="0"/>
          <w:numId w:val="12"/>
        </w:numPr>
        <w:ind w:left="840" w:leftChars="0" w:hanging="420" w:firstLineChars="0"/>
        <w:rPr>
          <w:rFonts w:hint="eastAsia"/>
        </w:rPr>
      </w:pPr>
      <w:r>
        <w:rPr>
          <w:rFonts w:hint="eastAsia"/>
        </w:rPr>
        <w:t>监测植入物相关参数：温度、湿度、压力及植入物降解指标。</w:t>
      </w:r>
    </w:p>
    <w:p w14:paraId="456281E1">
      <w:pPr>
        <w:numPr>
          <w:ilvl w:val="0"/>
          <w:numId w:val="12"/>
        </w:numPr>
        <w:ind w:left="840" w:leftChars="0" w:hanging="420" w:firstLineChars="0"/>
        <w:rPr>
          <w:rFonts w:hint="eastAsia"/>
        </w:rPr>
      </w:pPr>
      <w:r>
        <w:rPr>
          <w:rFonts w:hint="eastAsia"/>
        </w:rPr>
        <w:t>追踪人体生理参数：组织应变、关节角度、肌腱张力、骨负荷、pH 值、血氧饱和度及体液离子浓度。</w:t>
      </w:r>
    </w:p>
    <w:p w14:paraId="09BFBA96">
      <w:pPr>
        <w:numPr>
          <w:ilvl w:val="0"/>
          <w:numId w:val="13"/>
        </w:numPr>
        <w:ind w:left="420" w:leftChars="0" w:hanging="420" w:firstLineChars="0"/>
        <w:rPr>
          <w:rFonts w:hint="eastAsia"/>
        </w:rPr>
      </w:pPr>
      <w:r>
        <w:rPr>
          <w:rFonts w:hint="eastAsia"/>
        </w:rPr>
        <w:t>数据应用：</w:t>
      </w:r>
    </w:p>
    <w:p w14:paraId="1ECEDFE2">
      <w:pPr>
        <w:numPr>
          <w:ilvl w:val="0"/>
          <w:numId w:val="14"/>
        </w:numPr>
        <w:ind w:left="840" w:leftChars="0" w:hanging="420" w:firstLineChars="0"/>
        <w:rPr>
          <w:rFonts w:hint="eastAsia"/>
        </w:rPr>
      </w:pPr>
      <w:r>
        <w:rPr>
          <w:rFonts w:hint="eastAsia"/>
        </w:rPr>
        <w:t>为临床医生提供实时数据，评估组织代谢状态与植入物性能，支持个性化治疗调整。</w:t>
      </w:r>
    </w:p>
    <w:p w14:paraId="1A0D416A">
      <w:pPr>
        <w:numPr>
          <w:ilvl w:val="0"/>
          <w:numId w:val="14"/>
        </w:numPr>
        <w:ind w:left="840" w:leftChars="0" w:hanging="420" w:firstLineChars="0"/>
        <w:rPr>
          <w:rFonts w:hint="eastAsia"/>
        </w:rPr>
      </w:pPr>
      <w:r>
        <w:rPr>
          <w:rFonts w:hint="eastAsia"/>
        </w:rPr>
        <w:t>将监测数据反馈至分子动力学模拟与有限元分析，作为输入参数（如实际关节负荷）或校准参考，提升计算模型的真实性与准确性。</w:t>
      </w:r>
    </w:p>
    <w:p w14:paraId="220737EA">
      <w:pPr>
        <w:numPr>
          <w:ilvl w:val="0"/>
          <w:numId w:val="14"/>
        </w:numPr>
        <w:ind w:left="840" w:leftChars="0" w:hanging="420" w:firstLineChars="0"/>
        <w:rPr>
          <w:rFonts w:hint="eastAsia"/>
        </w:rPr>
      </w:pPr>
      <w:r>
        <w:rPr>
          <w:rFonts w:hint="eastAsia"/>
        </w:rPr>
        <w:t>预测术后并发症（如应力集中导致的植入物松动），支持患者个性化植入物设计。</w:t>
      </w:r>
    </w:p>
    <w:p w14:paraId="0161BAAF">
      <w:pPr>
        <w:rPr>
          <w:rFonts w:hint="eastAsia"/>
        </w:rPr>
      </w:pPr>
    </w:p>
    <w:p w14:paraId="3EDD79B0">
      <w:pPr>
        <w:rPr>
          <w:rFonts w:hint="eastAsia"/>
          <w:b/>
          <w:bCs/>
        </w:rPr>
      </w:pPr>
      <w:r>
        <w:rPr>
          <w:rFonts w:hint="eastAsia"/>
          <w:b/>
          <w:bCs/>
        </w:rPr>
        <w:t>可行性与竞争优势</w:t>
      </w:r>
    </w:p>
    <w:p w14:paraId="53B23AB5">
      <w:pPr>
        <w:rPr>
          <w:rFonts w:hint="eastAsia"/>
          <w:b/>
          <w:bCs/>
        </w:rPr>
      </w:pPr>
      <w:r>
        <w:rPr>
          <w:rFonts w:hint="eastAsia"/>
          <w:b/>
          <w:bCs/>
        </w:rPr>
        <w:t>1. 技术可行性</w:t>
      </w:r>
    </w:p>
    <w:p w14:paraId="163BF26B">
      <w:pPr>
        <w:numPr>
          <w:ilvl w:val="0"/>
          <w:numId w:val="15"/>
        </w:numPr>
        <w:ind w:left="420" w:leftChars="0" w:hanging="420" w:firstLineChars="0"/>
        <w:rPr>
          <w:rFonts w:hint="eastAsia"/>
        </w:rPr>
      </w:pPr>
      <w:r>
        <w:rPr>
          <w:rFonts w:hint="eastAsia"/>
        </w:rPr>
        <w:t>成熟的工程能力：10 余年算法开发、系统集成与软硬件协同设计经验（如机械臂项目、蓝牙控制器开发），为实现拟议的工程系统奠定了坚实基础。</w:t>
      </w:r>
    </w:p>
    <w:p w14:paraId="6537FCF8">
      <w:pPr>
        <w:numPr>
          <w:ilvl w:val="0"/>
          <w:numId w:val="15"/>
        </w:numPr>
        <w:ind w:left="420" w:leftChars="0" w:hanging="420" w:firstLineChars="0"/>
        <w:rPr>
          <w:rFonts w:hint="eastAsia"/>
        </w:rPr>
      </w:pPr>
      <w:r>
        <w:rPr>
          <w:rFonts w:hint="eastAsia"/>
        </w:rPr>
        <w:t>现有技术专长：精通编程语言（C/C++/Python）、人工智能框架（PyTorch、ONNX Runtime）、模拟工具（LAMMPS、GROMACS）与开发平台（QT、Altium Designer），降低了生物医学工程专用工具（Abaqus、Ansys）的学习门槛。</w:t>
      </w:r>
    </w:p>
    <w:p w14:paraId="63EE296B">
      <w:pPr>
        <w:numPr>
          <w:ilvl w:val="0"/>
          <w:numId w:val="15"/>
        </w:numPr>
        <w:ind w:left="420" w:leftChars="0" w:hanging="420" w:firstLineChars="0"/>
        <w:rPr>
          <w:rFonts w:hint="eastAsia"/>
        </w:rPr>
      </w:pPr>
      <w:r>
        <w:rPr>
          <w:rFonts w:hint="eastAsia"/>
        </w:rPr>
        <w:t>学术准备：如求职信中所述，我正在自学分子生物学与细胞生物学，确保能够与生物医学领域专家有效协作，理解临床需求。</w:t>
      </w:r>
    </w:p>
    <w:p w14:paraId="3FD6F342">
      <w:pPr>
        <w:rPr>
          <w:rFonts w:hint="eastAsia"/>
          <w:b/>
          <w:bCs/>
        </w:rPr>
      </w:pPr>
      <w:r>
        <w:rPr>
          <w:rFonts w:hint="eastAsia"/>
          <w:b/>
          <w:bCs/>
        </w:rPr>
        <w:t>2. 竞争优势</w:t>
      </w:r>
    </w:p>
    <w:p w14:paraId="34183842">
      <w:pPr>
        <w:numPr>
          <w:ilvl w:val="0"/>
          <w:numId w:val="15"/>
        </w:numPr>
        <w:ind w:left="420" w:leftChars="0" w:hanging="420" w:firstLineChars="0"/>
        <w:rPr>
          <w:rFonts w:hint="eastAsia"/>
        </w:rPr>
      </w:pPr>
      <w:r>
        <w:rPr>
          <w:rFonts w:hint="eastAsia"/>
        </w:rPr>
        <w:t>闭环创新：与传统仅关注算法或临床应用的研究不同，本计划书将两者整合为反馈驱动的循环，确保解决方案兼具临床相关性与技术稳定性。</w:t>
      </w:r>
    </w:p>
    <w:p w14:paraId="3453138E">
      <w:pPr>
        <w:numPr>
          <w:ilvl w:val="0"/>
          <w:numId w:val="15"/>
        </w:numPr>
        <w:ind w:left="420" w:leftChars="0" w:hanging="420" w:firstLineChars="0"/>
        <w:rPr>
          <w:rFonts w:hint="eastAsia"/>
        </w:rPr>
      </w:pPr>
      <w:r>
        <w:rPr>
          <w:rFonts w:hint="eastAsia"/>
        </w:rPr>
        <w:t>实践导向：针对性解决阻碍生物医学工程创新向临床转化的现实挑战（算法稳定性、用户友好性、临床集成）。</w:t>
      </w:r>
    </w:p>
    <w:p w14:paraId="35E9319D">
      <w:pPr>
        <w:numPr>
          <w:ilvl w:val="0"/>
          <w:numId w:val="15"/>
        </w:numPr>
        <w:ind w:left="420" w:leftChars="0" w:hanging="420" w:firstLineChars="0"/>
        <w:rPr>
          <w:rFonts w:hint="eastAsia"/>
        </w:rPr>
      </w:pPr>
      <w:r>
        <w:rPr>
          <w:rFonts w:hint="eastAsia"/>
        </w:rPr>
        <w:t>跨学科协同：融合扎实的工程技能与新兴的生物医学知识，填补技术开发与临床需求之间的鸿沟。</w:t>
      </w:r>
    </w:p>
    <w:p w14:paraId="3151C595">
      <w:pPr>
        <w:rPr>
          <w:rFonts w:hint="eastAsia"/>
          <w:b/>
          <w:bCs/>
        </w:rPr>
      </w:pPr>
      <w:r>
        <w:rPr>
          <w:rFonts w:hint="eastAsia"/>
          <w:b/>
          <w:bCs/>
        </w:rPr>
        <w:t>预期成果与影响</w:t>
      </w:r>
    </w:p>
    <w:p w14:paraId="0D2F5256">
      <w:pPr>
        <w:rPr>
          <w:rFonts w:hint="eastAsia"/>
          <w:b/>
          <w:bCs/>
        </w:rPr>
      </w:pPr>
      <w:r>
        <w:rPr>
          <w:rFonts w:hint="eastAsia"/>
          <w:b/>
          <w:bCs/>
        </w:rPr>
        <w:t>1. 研究成果</w:t>
      </w:r>
    </w:p>
    <w:p w14:paraId="3AEA9514">
      <w:pPr>
        <w:numPr>
          <w:ilvl w:val="0"/>
          <w:numId w:val="15"/>
        </w:numPr>
        <w:ind w:left="420" w:leftChars="0" w:hanging="420" w:firstLineChars="0"/>
        <w:rPr>
          <w:rFonts w:hint="eastAsia"/>
        </w:rPr>
      </w:pPr>
      <w:r>
        <w:rPr>
          <w:rFonts w:hint="eastAsia"/>
        </w:rPr>
        <w:t>开发并验证三个核心算法模块：骨科有限元分析、胶原分子动力学模拟与人工智能驱动的医学影像分析。</w:t>
      </w:r>
    </w:p>
    <w:p w14:paraId="1989920F">
      <w:pPr>
        <w:numPr>
          <w:ilvl w:val="0"/>
          <w:numId w:val="15"/>
        </w:numPr>
        <w:ind w:left="420" w:leftChars="0" w:hanging="420" w:firstLineChars="0"/>
        <w:rPr>
          <w:rFonts w:hint="eastAsia"/>
        </w:rPr>
      </w:pPr>
      <w:r>
        <w:rPr>
          <w:rFonts w:hint="eastAsia"/>
        </w:rPr>
        <w:t>一套面向临床部署的集成工程系统（软件 + 硬件），包括用户友好界面、自动化数据管理与自适应人工智能部署功能。</w:t>
      </w:r>
    </w:p>
    <w:p w14:paraId="0BA5A224">
      <w:pPr>
        <w:numPr>
          <w:ilvl w:val="0"/>
          <w:numId w:val="15"/>
        </w:numPr>
        <w:ind w:left="420" w:leftChars="0" w:hanging="420" w:firstLineChars="0"/>
        <w:rPr>
          <w:rFonts w:hint="eastAsia"/>
        </w:rPr>
      </w:pPr>
      <w:r>
        <w:rPr>
          <w:rFonts w:hint="eastAsia"/>
        </w:rPr>
        <w:t>来自骨科科室的临床试点数据，验证系统在影像分析与植入物监测中的性能。</w:t>
      </w:r>
    </w:p>
    <w:p w14:paraId="5F18E8E5">
      <w:pPr>
        <w:numPr>
          <w:ilvl w:val="0"/>
          <w:numId w:val="15"/>
        </w:numPr>
        <w:ind w:left="420" w:leftChars="0" w:hanging="420" w:firstLineChars="0"/>
        <w:rPr>
          <w:rFonts w:hint="eastAsia"/>
        </w:rPr>
      </w:pPr>
      <w:r>
        <w:rPr>
          <w:rFonts w:hint="eastAsia"/>
        </w:rPr>
        <w:t>通过临床反馈优化的算法，具备更强的稳定性与临床适用性。</w:t>
      </w:r>
    </w:p>
    <w:p w14:paraId="051DD595">
      <w:pPr>
        <w:rPr>
          <w:rFonts w:hint="eastAsia"/>
          <w:b/>
          <w:bCs/>
        </w:rPr>
      </w:pPr>
      <w:r>
        <w:rPr>
          <w:rFonts w:hint="eastAsia"/>
          <w:b/>
          <w:bCs/>
        </w:rPr>
        <w:t>2. 学术与临床影响</w:t>
      </w:r>
    </w:p>
    <w:p w14:paraId="0F34FA33">
      <w:pPr>
        <w:numPr>
          <w:ilvl w:val="0"/>
          <w:numId w:val="15"/>
        </w:numPr>
        <w:ind w:left="420" w:leftChars="0" w:hanging="420" w:firstLineChars="0"/>
        <w:rPr>
          <w:rFonts w:hint="eastAsia"/>
        </w:rPr>
      </w:pPr>
      <w:r>
        <w:rPr>
          <w:rFonts w:hint="eastAsia"/>
        </w:rPr>
        <w:t>学术影响：在生物医学工程领域期刊发表关于闭环框架、算法创新与系统集成的高质量论文；向研究社区贡献开源工具（如用于胶原模拟的优化 GROMACS 插件）。</w:t>
      </w:r>
    </w:p>
    <w:p w14:paraId="79F753A9">
      <w:pPr>
        <w:numPr>
          <w:ilvl w:val="0"/>
          <w:numId w:val="15"/>
        </w:numPr>
        <w:ind w:left="420" w:leftChars="0" w:hanging="420" w:firstLineChars="0"/>
        <w:rPr>
          <w:rFonts w:hint="eastAsia"/>
        </w:rPr>
      </w:pPr>
      <w:r>
        <w:rPr>
          <w:rFonts w:hint="eastAsia"/>
        </w:rPr>
        <w:t>临床影响：通过自动化影像分析减轻医护人员工作量，借助模拟提升植入物设计精度，通过动态监测实现个性化治疗 —— 最终改善患者预后。</w:t>
      </w:r>
    </w:p>
    <w:p w14:paraId="33E61D38">
      <w:pPr>
        <w:numPr>
          <w:ilvl w:val="0"/>
          <w:numId w:val="15"/>
        </w:numPr>
        <w:ind w:left="420" w:leftChars="0" w:hanging="420" w:firstLineChars="0"/>
        <w:rPr>
          <w:rFonts w:hint="eastAsia"/>
        </w:rPr>
      </w:pPr>
      <w:r>
        <w:rPr>
          <w:rFonts w:hint="eastAsia"/>
        </w:rPr>
        <w:t>转化潜力：通过调整核心算法与工程框架，该系统可扩展至其他生物医学工程领域（如癌症影像、再生医学），最大化其长期影响。</w:t>
      </w:r>
    </w:p>
    <w:p w14:paraId="10832840">
      <w:pPr>
        <w:rPr>
          <w:rFonts w:hint="eastAsia"/>
        </w:rPr>
      </w:pPr>
    </w:p>
    <w:p w14:paraId="53545B94">
      <w:pPr>
        <w:rPr>
          <w:rFonts w:hint="eastAsia"/>
          <w:b/>
          <w:bCs/>
        </w:rPr>
      </w:pPr>
      <w:r>
        <w:rPr>
          <w:rFonts w:hint="eastAsia"/>
          <w:b/>
          <w:bCs/>
        </w:rPr>
        <w:t>结论</w:t>
      </w:r>
    </w:p>
    <w:p w14:paraId="344FC3A0">
      <w:pPr>
        <w:rPr>
          <w:rFonts w:hint="eastAsia"/>
        </w:rPr>
      </w:pPr>
      <w:r>
        <w:rPr>
          <w:rFonts w:hint="eastAsia"/>
        </w:rPr>
        <w:t>我非常期待有机会为贵实验室在生物医学工程领域的重要研究贡献力量。依托我的工程专业知识与跨学科创新热情，我致力于开发上述闭环系统，搭建算法开发、工程实现与临床应用之间的桥梁。本研究不仅与贵实验室聚焦技术创新向临床转化的研究方向高度契合，更将通过针对性设计解决生物医学工程转化过程中的关键挑战：</w:t>
      </w:r>
    </w:p>
    <w:p w14:paraId="155CCC0D">
      <w:pPr>
        <w:numPr>
          <w:ilvl w:val="0"/>
          <w:numId w:val="15"/>
        </w:numPr>
        <w:ind w:left="420" w:leftChars="0" w:hanging="420" w:firstLineChars="0"/>
        <w:rPr>
          <w:rFonts w:hint="eastAsia"/>
        </w:rPr>
      </w:pPr>
      <w:r>
        <w:rPr>
          <w:rFonts w:hint="eastAsia"/>
        </w:rPr>
        <w:t>针对算法实际应用中稳定性不足的问题，我将通过工程层面的系统性优化筑牢实践基础：借助标准化流程与环境控制降低算法输入变异性，通过用户引导与数据验证机制减少人为误差及低质量数据影响，结合自适应算法部署与纠错策略，确保系统在噪声图像、有限计算能力等真实世界约束条件下仍能稳定发挥性能；</w:t>
      </w:r>
    </w:p>
    <w:p w14:paraId="0C8F94EF">
      <w:pPr>
        <w:numPr>
          <w:ilvl w:val="0"/>
          <w:numId w:val="15"/>
        </w:numPr>
        <w:ind w:left="420" w:leftChars="0" w:hanging="420" w:firstLineChars="0"/>
        <w:rPr>
          <w:rFonts w:hint="eastAsia"/>
        </w:rPr>
      </w:pPr>
      <w:r>
        <w:rPr>
          <w:rFonts w:hint="eastAsia"/>
        </w:rPr>
        <w:t>为实现算法的有效落地，我将优先推进端到端系统集成：在深度理解算法逻辑的基础上，合理规划数据预处理→推理→后处理的执行流程以保障运行效率，选择性开放关键参数（如不同组织类型的可调节分割阈值）以平衡灵活性与易用性，实现传统算法与人工智能算法、轻量化模型与高精度模型的动态适配，最大化不同临床场景下的综合性能。</w:t>
      </w:r>
    </w:p>
    <w:p w14:paraId="6D5A8069">
      <w:pPr>
        <w:rPr>
          <w:rFonts w:hint="eastAsia"/>
        </w:rPr>
      </w:pPr>
      <w:r>
        <w:rPr>
          <w:rFonts w:hint="eastAsia"/>
        </w:rPr>
        <w:t>我将与贵团队紧密协作，持续拓展自身生物医学知识储备，全力以赴推进研究目标落地。非常乐意进一步详细讨论本计划书，并根据贵实验室的具体研究重点调整优化方案。感谢您考虑我的申请。</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4px;height:64px" o:bullet="t">
        <v:imagedata r:id="rId1" o:title=""/>
      </v:shape>
    </w:pict>
  </w:numPicBullet>
  <w:numPicBullet w:numPicBulletId="1">
    <w:pict>
      <v:shape id="1" type="#_x0000_t75" style="width:64px;height:64px" o:bullet="t">
        <v:imagedata r:id="rId2" o:title=""/>
      </v:shape>
    </w:pict>
  </w:numPicBullet>
  <w:numPicBullet w:numPicBulletId="2">
    <w:pict>
      <v:shape id="2" type="#_x0000_t75" style="width:64px;height:64px" o:bullet="t">
        <v:imagedata r:id="rId3" o:title=""/>
      </v:shape>
    </w:pict>
  </w:numPicBullet>
  <w:numPicBullet w:numPicBulletId="3">
    <w:pict>
      <v:shape id="3" type="#_x0000_t75" style="width:64px;height:64px" o:bullet="t">
        <v:imagedata r:id="rId4" o:title=""/>
      </v:shape>
    </w:pict>
  </w:numPicBullet>
  <w:numPicBullet w:numPicBulletId="4">
    <w:pict>
      <v:shape id="4" type="#_x0000_t75" style="width:64px;height:64px" o:bullet="t">
        <v:imagedata r:id="rId5" o:title=""/>
      </v:shape>
    </w:pict>
  </w:numPicBullet>
  <w:numPicBullet w:numPicBulletId="5">
    <w:pict>
      <v:shape id="5" type="#_x0000_t75" style="width:64px;height:64px" o:bullet="t">
        <v:imagedata r:id="rId6" o:title=""/>
      </v:shape>
    </w:pict>
  </w:numPicBullet>
  <w:numPicBullet w:numPicBulletId="6">
    <w:pict>
      <v:shape id="6" type="#_x0000_t75" style="width:64px;height:64px" o:bullet="t">
        <v:imagedata r:id="rId7" o:title=""/>
      </v:shape>
    </w:pict>
  </w:numPicBullet>
  <w:abstractNum w:abstractNumId="0">
    <w:nsid w:val="8C6A8ED3"/>
    <w:multiLevelType w:val="singleLevel"/>
    <w:tmpl w:val="8C6A8ED3"/>
    <w:lvl w:ilvl="0" w:tentative="0">
      <w:start w:val="1"/>
      <w:numFmt w:val="bullet"/>
      <w:lvlText w:val=""/>
      <w:lvlJc w:val="left"/>
      <w:pPr>
        <w:ind w:left="420" w:hanging="420"/>
      </w:pPr>
      <w:rPr>
        <w:rFonts w:hint="default" w:ascii="Wingdings" w:hAnsi="Wingdings"/>
      </w:rPr>
    </w:lvl>
  </w:abstractNum>
  <w:abstractNum w:abstractNumId="1">
    <w:nsid w:val="96DE86D6"/>
    <w:multiLevelType w:val="singleLevel"/>
    <w:tmpl w:val="96DE86D6"/>
    <w:lvl w:ilvl="0" w:tentative="0">
      <w:start w:val="1"/>
      <w:numFmt w:val="bullet"/>
      <w:lvlText w:val=""/>
      <w:lvlJc w:val="left"/>
      <w:pPr>
        <w:ind w:left="420" w:hanging="420"/>
      </w:pPr>
      <w:rPr>
        <w:rFonts w:hint="default" w:ascii="Wingdings" w:hAnsi="Wingdings"/>
      </w:rPr>
    </w:lvl>
  </w:abstractNum>
  <w:abstractNum w:abstractNumId="2">
    <w:nsid w:val="A8D592F8"/>
    <w:multiLevelType w:val="singleLevel"/>
    <w:tmpl w:val="A8D592F8"/>
    <w:lvl w:ilvl="0" w:tentative="0">
      <w:start w:val="1"/>
      <w:numFmt w:val="bullet"/>
      <w:lvlText w:val=""/>
      <w:lvlJc w:val="left"/>
      <w:pPr>
        <w:ind w:left="420" w:hanging="420"/>
      </w:pPr>
      <w:rPr>
        <w:rFonts w:hint="default" w:ascii="Wingdings" w:hAnsi="Wingdings"/>
      </w:rPr>
    </w:lvl>
  </w:abstractNum>
  <w:abstractNum w:abstractNumId="3">
    <w:nsid w:val="CE126D7C"/>
    <w:multiLevelType w:val="singleLevel"/>
    <w:tmpl w:val="CE126D7C"/>
    <w:lvl w:ilvl="0" w:tentative="0">
      <w:start w:val="1"/>
      <w:numFmt w:val="bullet"/>
      <w:lvlText w:val=""/>
      <w:lvlPicBulletId w:val="4"/>
      <w:lvlJc w:val="left"/>
      <w:pPr>
        <w:tabs>
          <w:tab w:val="left" w:pos="420"/>
        </w:tabs>
        <w:ind w:left="840" w:hanging="420"/>
      </w:pPr>
      <w:rPr>
        <w:rFonts w:hint="default" w:ascii="Wingdings" w:hAnsi="Wingdings"/>
      </w:rPr>
    </w:lvl>
  </w:abstractNum>
  <w:abstractNum w:abstractNumId="4">
    <w:nsid w:val="F9343A73"/>
    <w:multiLevelType w:val="singleLevel"/>
    <w:tmpl w:val="F9343A73"/>
    <w:lvl w:ilvl="0" w:tentative="0">
      <w:start w:val="1"/>
      <w:numFmt w:val="bullet"/>
      <w:lvlText w:val=""/>
      <w:lvlPicBulletId w:val="3"/>
      <w:lvlJc w:val="left"/>
      <w:pPr>
        <w:tabs>
          <w:tab w:val="left" w:pos="420"/>
        </w:tabs>
        <w:ind w:left="840" w:hanging="420"/>
      </w:pPr>
      <w:rPr>
        <w:rFonts w:hint="default" w:ascii="Wingdings" w:hAnsi="Wingdings"/>
      </w:rPr>
    </w:lvl>
  </w:abstractNum>
  <w:abstractNum w:abstractNumId="5">
    <w:nsid w:val="0740A221"/>
    <w:multiLevelType w:val="singleLevel"/>
    <w:tmpl w:val="0740A221"/>
    <w:lvl w:ilvl="0" w:tentative="0">
      <w:start w:val="1"/>
      <w:numFmt w:val="bullet"/>
      <w:lvlText w:val=""/>
      <w:lvlJc w:val="left"/>
      <w:pPr>
        <w:ind w:left="420" w:hanging="420"/>
      </w:pPr>
      <w:rPr>
        <w:rFonts w:hint="default" w:ascii="Wingdings" w:hAnsi="Wingdings"/>
      </w:rPr>
    </w:lvl>
  </w:abstractNum>
  <w:abstractNum w:abstractNumId="6">
    <w:nsid w:val="26F3E125"/>
    <w:multiLevelType w:val="singleLevel"/>
    <w:tmpl w:val="26F3E125"/>
    <w:lvl w:ilvl="0" w:tentative="0">
      <w:start w:val="1"/>
      <w:numFmt w:val="bullet"/>
      <w:lvlText w:val=""/>
      <w:lvlPicBulletId w:val="0"/>
      <w:lvlJc w:val="left"/>
      <w:pPr>
        <w:tabs>
          <w:tab w:val="left" w:pos="420"/>
        </w:tabs>
        <w:ind w:left="840" w:hanging="420"/>
      </w:pPr>
      <w:rPr>
        <w:rFonts w:hint="default" w:ascii="Wingdings" w:hAnsi="Wingdings"/>
      </w:rPr>
    </w:lvl>
  </w:abstractNum>
  <w:abstractNum w:abstractNumId="7">
    <w:nsid w:val="2C0331AC"/>
    <w:multiLevelType w:val="singleLevel"/>
    <w:tmpl w:val="2C0331AC"/>
    <w:lvl w:ilvl="0" w:tentative="0">
      <w:start w:val="1"/>
      <w:numFmt w:val="bullet"/>
      <w:lvlText w:val=""/>
      <w:lvlPicBulletId w:val="2"/>
      <w:lvlJc w:val="left"/>
      <w:pPr>
        <w:tabs>
          <w:tab w:val="left" w:pos="420"/>
        </w:tabs>
        <w:ind w:left="840" w:hanging="420"/>
      </w:pPr>
      <w:rPr>
        <w:rFonts w:hint="default" w:ascii="Wingdings" w:hAnsi="Wingdings"/>
      </w:rPr>
    </w:lvl>
  </w:abstractNum>
  <w:abstractNum w:abstractNumId="8">
    <w:nsid w:val="44B3A78A"/>
    <w:multiLevelType w:val="singleLevel"/>
    <w:tmpl w:val="44B3A78A"/>
    <w:lvl w:ilvl="0" w:tentative="0">
      <w:start w:val="1"/>
      <w:numFmt w:val="bullet"/>
      <w:lvlText w:val=""/>
      <w:lvlPicBulletId w:val="5"/>
      <w:lvlJc w:val="left"/>
      <w:pPr>
        <w:tabs>
          <w:tab w:val="left" w:pos="420"/>
        </w:tabs>
        <w:ind w:left="840" w:hanging="420"/>
      </w:pPr>
      <w:rPr>
        <w:rFonts w:hint="default" w:ascii="Wingdings" w:hAnsi="Wingdings"/>
      </w:rPr>
    </w:lvl>
  </w:abstractNum>
  <w:abstractNum w:abstractNumId="9">
    <w:nsid w:val="479FB616"/>
    <w:multiLevelType w:val="singleLevel"/>
    <w:tmpl w:val="479FB616"/>
    <w:lvl w:ilvl="0" w:tentative="0">
      <w:start w:val="1"/>
      <w:numFmt w:val="bullet"/>
      <w:lvlText w:val=""/>
      <w:lvlJc w:val="left"/>
      <w:pPr>
        <w:ind w:left="420" w:hanging="420"/>
      </w:pPr>
      <w:rPr>
        <w:rFonts w:hint="default" w:ascii="Wingdings" w:hAnsi="Wingdings"/>
      </w:rPr>
    </w:lvl>
  </w:abstractNum>
  <w:abstractNum w:abstractNumId="10">
    <w:nsid w:val="6148C1DD"/>
    <w:multiLevelType w:val="singleLevel"/>
    <w:tmpl w:val="6148C1DD"/>
    <w:lvl w:ilvl="0" w:tentative="0">
      <w:start w:val="1"/>
      <w:numFmt w:val="bullet"/>
      <w:lvlText w:val=""/>
      <w:lvlJc w:val="left"/>
      <w:pPr>
        <w:ind w:left="420" w:hanging="420"/>
      </w:pPr>
      <w:rPr>
        <w:rFonts w:hint="default" w:ascii="Wingdings" w:hAnsi="Wingdings"/>
      </w:rPr>
    </w:lvl>
  </w:abstractNum>
  <w:abstractNum w:abstractNumId="11">
    <w:nsid w:val="61BB7983"/>
    <w:multiLevelType w:val="singleLevel"/>
    <w:tmpl w:val="61BB7983"/>
    <w:lvl w:ilvl="0" w:tentative="0">
      <w:start w:val="1"/>
      <w:numFmt w:val="bullet"/>
      <w:lvlText w:val=""/>
      <w:lvlJc w:val="left"/>
      <w:pPr>
        <w:ind w:left="420" w:hanging="420"/>
      </w:pPr>
      <w:rPr>
        <w:rFonts w:hint="default" w:ascii="Wingdings" w:hAnsi="Wingdings"/>
      </w:rPr>
    </w:lvl>
  </w:abstractNum>
  <w:abstractNum w:abstractNumId="12">
    <w:nsid w:val="694620F3"/>
    <w:multiLevelType w:val="singleLevel"/>
    <w:tmpl w:val="694620F3"/>
    <w:lvl w:ilvl="0" w:tentative="0">
      <w:start w:val="1"/>
      <w:numFmt w:val="bullet"/>
      <w:lvlText w:val=""/>
      <w:lvlPicBulletId w:val="1"/>
      <w:lvlJc w:val="left"/>
      <w:pPr>
        <w:tabs>
          <w:tab w:val="left" w:pos="420"/>
        </w:tabs>
        <w:ind w:left="840" w:hanging="420"/>
      </w:pPr>
      <w:rPr>
        <w:rFonts w:hint="default" w:ascii="Wingdings" w:hAnsi="Wingdings"/>
      </w:rPr>
    </w:lvl>
  </w:abstractNum>
  <w:abstractNum w:abstractNumId="13">
    <w:nsid w:val="6C6045A0"/>
    <w:multiLevelType w:val="singleLevel"/>
    <w:tmpl w:val="6C6045A0"/>
    <w:lvl w:ilvl="0" w:tentative="0">
      <w:start w:val="1"/>
      <w:numFmt w:val="bullet"/>
      <w:lvlText w:val=""/>
      <w:lvlJc w:val="left"/>
      <w:pPr>
        <w:ind w:left="420" w:hanging="420"/>
      </w:pPr>
      <w:rPr>
        <w:rFonts w:hint="default" w:ascii="Wingdings" w:hAnsi="Wingdings"/>
      </w:rPr>
    </w:lvl>
  </w:abstractNum>
  <w:abstractNum w:abstractNumId="14">
    <w:nsid w:val="73E82F1F"/>
    <w:multiLevelType w:val="singleLevel"/>
    <w:tmpl w:val="73E82F1F"/>
    <w:lvl w:ilvl="0" w:tentative="0">
      <w:start w:val="1"/>
      <w:numFmt w:val="bullet"/>
      <w:lvlText w:val=""/>
      <w:lvlPicBulletId w:val="6"/>
      <w:lvlJc w:val="left"/>
      <w:pPr>
        <w:tabs>
          <w:tab w:val="left" w:pos="420"/>
        </w:tabs>
        <w:ind w:left="840" w:hanging="420"/>
      </w:pPr>
      <w:rPr>
        <w:rFonts w:hint="default" w:ascii="Wingdings" w:hAnsi="Wingdings"/>
      </w:rPr>
    </w:lvl>
  </w:abstractNum>
  <w:num w:numId="1">
    <w:abstractNumId w:val="13"/>
  </w:num>
  <w:num w:numId="2">
    <w:abstractNumId w:val="6"/>
  </w:num>
  <w:num w:numId="3">
    <w:abstractNumId w:val="9"/>
  </w:num>
  <w:num w:numId="4">
    <w:abstractNumId w:val="12"/>
  </w:num>
  <w:num w:numId="5">
    <w:abstractNumId w:val="2"/>
  </w:num>
  <w:num w:numId="6">
    <w:abstractNumId w:val="7"/>
  </w:num>
  <w:num w:numId="7">
    <w:abstractNumId w:val="5"/>
  </w:num>
  <w:num w:numId="8">
    <w:abstractNumId w:val="4"/>
  </w:num>
  <w:num w:numId="9">
    <w:abstractNumId w:val="3"/>
  </w:num>
  <w:num w:numId="10">
    <w:abstractNumId w:val="11"/>
  </w:num>
  <w:num w:numId="11">
    <w:abstractNumId w:val="10"/>
  </w:num>
  <w:num w:numId="12">
    <w:abstractNumId w:val="8"/>
  </w:num>
  <w:num w:numId="13">
    <w:abstractNumId w:val="0"/>
  </w:num>
  <w:num w:numId="14">
    <w:abstractNumId w:val="1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072E18"/>
    <w:rsid w:val="0F072E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7" Type="http://schemas.openxmlformats.org/officeDocument/2006/relationships/image" Target="media/image7.svg"/><Relationship Id="rId6" Type="http://schemas.openxmlformats.org/officeDocument/2006/relationships/image" Target="media/image6.svg"/><Relationship Id="rId5" Type="http://schemas.openxmlformats.org/officeDocument/2006/relationships/image" Target="media/image5.svg"/><Relationship Id="rId4" Type="http://schemas.openxmlformats.org/officeDocument/2006/relationships/image" Target="media/image4.svg"/><Relationship Id="rId3" Type="http://schemas.openxmlformats.org/officeDocument/2006/relationships/image" Target="media/image3.svg"/><Relationship Id="rId2" Type="http://schemas.openxmlformats.org/officeDocument/2006/relationships/image" Target="media/image2.svg"/><Relationship Id="rId1" Type="http://schemas.openxmlformats.org/officeDocument/2006/relationships/image" Target="media/image1.sv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101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2025-11-30T10:08:00Z</dcterms:created>
  <dc:creator>相如</dc:creator>
  <cp:lastModifiedBy>相如</cp:lastModifiedBy>
  <dcterms:modified xsi:type="dcterms:W3CDTF">2025-11-30T11:51:32Z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47D7BEB7AA6F44AA88A6CFD8A7B1921A_11</vt:lpwstr>
  </property>
  <property fmtid="{D5CDD505-2E9C-101B-9397-08002B2CF9AE}" pid="4" name="KSOTemplateDocerSaveRecord">
    <vt:lpwstr>eyJoZGlkIjoiNjlhMjkxOGZlODRmZTI3YWE2ZDk4MmM5ZGUyOWJlYjYiLCJ1c2VySWQiOiI5OTU3MjYwOTkifQ==</vt:lpwstr>
  </property>
</Properties>
</file>