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B2457" w14:textId="25B721C1" w:rsidR="00A83632" w:rsidRDefault="00D90D41" w:rsidP="00914BC2">
      <w:pPr>
        <w:pStyle w:val="MCAbstract"/>
        <w:tabs>
          <w:tab w:val="left" w:pos="8910"/>
        </w:tabs>
        <w:ind w:left="0" w:right="8"/>
      </w:pPr>
      <w:r>
        <w:t>We present a multidisciplinary project aimed at developing thermally managed acoustofluidic devices for precise manipulation and sorting of nanoparticles and biological cells using standing surface acoustic waves (SSAW). The project addresses two key bottlenecks: uncontrolled acoustothermal heating that compromises biological viability, and the ambiguity between acoustophoretic and dielectrophoretic forces in particle manipulation. We develop LiNbO₂-PDMS devices with optimized heat</w:t>
      </w:r>
      <w:r w:rsidR="00A83632" w:rsidRPr="00A83632">
        <w:t xml:space="preserve"> </w:t>
      </w:r>
      <w:r w:rsidR="00A83632">
        <w:t>removal</w:t>
      </w:r>
      <w:r>
        <w:t xml:space="preserve"> strategies, establish calibrated numerical models to map acoustic fields and heat sources, and validate performance across </w:t>
      </w:r>
      <w:r w:rsidR="00A83632">
        <w:t xml:space="preserve">the </w:t>
      </w:r>
      <w:r>
        <w:t>particles</w:t>
      </w:r>
      <w:r w:rsidR="00A83632">
        <w:t xml:space="preserve"> of wide range of diameters</w:t>
      </w:r>
      <w:r>
        <w:t>. Our preliminary results demonstrate that a metallic heat sink reduces microchannel temperature rise from 43°C to 3°C at 15V, enabling biocompatible operation [1].</w:t>
      </w:r>
    </w:p>
    <w:p w14:paraId="2035C884" w14:textId="77777777" w:rsidR="00D90D41" w:rsidRDefault="00D90D41" w:rsidP="00D90D41">
      <w:pPr>
        <w:pStyle w:val="MCSectionHead"/>
        <w:spacing w:before="0"/>
      </w:pPr>
    </w:p>
    <w:p w14:paraId="4A5A25AD" w14:textId="77777777" w:rsidR="00D90D41" w:rsidRDefault="00D90D41" w:rsidP="00D90D41">
      <w:pPr>
        <w:pStyle w:val="MCSectionHead"/>
        <w:spacing w:before="0"/>
        <w:jc w:val="left"/>
      </w:pPr>
      <w:r>
        <w:t>1. Introduction and Project Objectives</w:t>
      </w:r>
    </w:p>
    <w:p w14:paraId="7F6440C0" w14:textId="13D38ABF" w:rsidR="00D90D41" w:rsidRDefault="00D90D41" w:rsidP="001339D0">
      <w:pPr>
        <w:pStyle w:val="MCBody"/>
      </w:pPr>
      <w:r>
        <w:t>Acoustofluidics, where surface acoustic wave (SAW) technology is applied to manipulate fluids and particles at the micro-nano scale, has emerged as a powerful tool for biomedical diagnostics and nanoscience [1,2]. Devices based on standing surface acoustic waves (SSAWs) generated by interdigital transducers (IDTs) on LiNbO</w:t>
      </w:r>
      <w:r>
        <w:rPr>
          <w:vertAlign w:val="subscript"/>
        </w:rPr>
        <w:t>3</w:t>
      </w:r>
      <w:r>
        <w:t xml:space="preserve"> substrates are widely used for particle trapping, patterning, and sorting [3]. However, two critical challenges persist: (a) significant acoustothermal heating at high RF powers that compromises cell viability, and (b) the ambiguity between acoustophoretic (acoustic radiation force, ARF) and dielectrophoretic (DEP) mechanisms driving particle motion [4]. This project aims to develop thermally managed acoustofluidic devices, isolate the underlying manipulation mechanisms, optimize sorting of particles in the 0.2</w:t>
      </w:r>
      <w:r w:rsidR="00A83632">
        <w:t>-</w:t>
      </w:r>
      <w:r>
        <w:t>10 µm range</w:t>
      </w:r>
      <w:r w:rsidR="009F4A12" w:rsidRPr="009F4A12">
        <w:t>, and apply the platform to bovine sperm cell motility improvement and sorting</w:t>
      </w:r>
      <w:r w:rsidR="00A83632">
        <w:t xml:space="preserve"> </w:t>
      </w:r>
      <w:r>
        <w:t>[5].</w:t>
      </w:r>
    </w:p>
    <w:p w14:paraId="53C89A71" w14:textId="77777777" w:rsidR="00D90D41" w:rsidRDefault="00D90D41" w:rsidP="00D90D41">
      <w:pPr>
        <w:pStyle w:val="MCSectionHead"/>
        <w:jc w:val="left"/>
      </w:pPr>
      <w:r>
        <w:t>2. Approach and Preliminary Results</w:t>
      </w:r>
    </w:p>
    <w:p w14:paraId="51D9CB13" w14:textId="20DBF29E" w:rsidR="008E1A44" w:rsidRDefault="004E3195" w:rsidP="001339D0">
      <w:pPr>
        <w:pStyle w:val="MCBody"/>
      </w:pPr>
      <w:r>
        <w:t>Acoustofluidic chips are fabricated on 128° Y-cut LiNbO</w:t>
      </w:r>
      <w:r>
        <w:rPr>
          <w:vertAlign w:val="subscript"/>
        </w:rPr>
        <w:t>3</w:t>
      </w:r>
      <w:r>
        <w:t xml:space="preserve"> wafers using mask lithography for gold IDTs and soft-photolithography for PDMS microchannels. Temperature distributions are measured via IR thermography (Fluke Ti480 PRO) and modeled using a calibrated 2D finite-element model in COMSOL Multiphysics coupling Solid Mechanics, Electrostatics, Pressure Acoustics, and Heat Transfer modules. Our published results [1] demonstrate that without a heat sink, the microchannel temperature rises by ~43°C at 15V, while incorporating a metallic heat sink reduces the rise to ~3°C. The numerical model quantitatively partitions Joule vs. acoustothermal contributions, showing that Joule heating dominates without the heat sink, while acoustothermal heating becomes comparable in the inter-IDT region when the heat sink is used. Nanoparticle alignment along SSAW pressure nodes was demonstrated for particles with diameters from 200 nm to 9.9 µm at flow rates of 3 µL/min.</w:t>
      </w:r>
    </w:p>
    <w:p w14:paraId="220A77AE" w14:textId="77777777" w:rsidR="00D90D41" w:rsidRDefault="00D90D41" w:rsidP="00D90D41">
      <w:pPr>
        <w:pStyle w:val="MCSectionHead"/>
        <w:jc w:val="left"/>
      </w:pPr>
      <w:r>
        <w:t>3. Ongoing and Planned Work</w:t>
      </w:r>
    </w:p>
    <w:p w14:paraId="069E1ED6" w14:textId="267B4255" w:rsidR="00B05990" w:rsidRDefault="005B4364" w:rsidP="001339D0">
      <w:pPr>
        <w:pStyle w:val="MCBody"/>
      </w:pPr>
      <w:r>
        <w:t>Building on the thermal management results, the project pursues three interconnected directions. First, we are optimizing device geometries (varied PDMS block designs, IDT layouts with acoustic resonators) and exploring burst-mode (duty-cycle) actuation to establish a quantitative operating window (voltage</w:t>
      </w:r>
      <w:r w:rsidR="009F4A12" w:rsidRPr="009F4A12">
        <w:t>-</w:t>
      </w:r>
      <w:r>
        <w:t>frequency</w:t>
      </w:r>
      <w:r w:rsidR="009F4A12" w:rsidRPr="009F4A12">
        <w:t>-</w:t>
      </w:r>
      <w:r>
        <w:t>flow</w:t>
      </w:r>
      <w:r w:rsidR="009F4A12" w:rsidRPr="009F4A12">
        <w:t>-</w:t>
      </w:r>
      <w:r>
        <w:t xml:space="preserve">duty cycle) guaranteeing in-channel ΔT ≤ 3 °C. </w:t>
      </w:r>
      <w:r w:rsidR="009F4A12" w:rsidRPr="009F4A12">
        <w:t>We are also exploring devices without the PDMS layer, using rigid bonded substrates instead, to reduce acoustic energy losses</w:t>
      </w:r>
      <w:r>
        <w:t>. Second, we are investigating high-precision sorting of particles spanning a wide diameter range and isolating acoustophoretic from dielectrophoretic contributions using grounded shielding layers. Machine learning methods are being applied for automated quantification of size-dependent sorting fidelity. Third, the validated thermally safe platform is being applied to biological experiments on bovine sperm cells, assessing the impact of pulsed ultrasound on motility improvement and high-motility sperm sorting under biocompatible conditions, with characterization via imaging flow cytometry [6].</w:t>
      </w:r>
    </w:p>
    <w:p w14:paraId="7271B787" w14:textId="77777777" w:rsidR="00D90D41" w:rsidRDefault="00D90D41" w:rsidP="00D90D41">
      <w:pPr>
        <w:pStyle w:val="MCSectionHead"/>
        <w:jc w:val="left"/>
      </w:pPr>
      <w:r>
        <w:t>4. References</w:t>
      </w:r>
    </w:p>
    <w:p w14:paraId="7271B788" w14:textId="77777777" w:rsidR="00D90D41" w:rsidRDefault="00D90D41" w:rsidP="00D90D41">
      <w:pPr>
        <w:pStyle w:val="MCBodySP"/>
        <w:rPr>
          <w:sz w:val="16"/>
        </w:rPr>
      </w:pPr>
    </w:p>
    <w:p w14:paraId="0F9AA311" w14:textId="1BC4DDAD" w:rsidR="00D90D41" w:rsidRDefault="00D90D41" w:rsidP="00D90D41">
      <w:pPr>
        <w:pStyle w:val="MCReference"/>
      </w:pPr>
      <w:r>
        <w:t xml:space="preserve">[1] A. Megalinskii, N. S. Barteneva, A. Tikhonov, “Thermal Management of SSAW Acoustofluidic Devices: Experimental and Numerical Analysis,” </w:t>
      </w:r>
      <w:r>
        <w:rPr>
          <w:i/>
        </w:rPr>
        <w:t>Nanomaterials</w:t>
      </w:r>
      <w:r>
        <w:t xml:space="preserve"> </w:t>
      </w:r>
      <w:r>
        <w:rPr>
          <w:b/>
        </w:rPr>
        <w:t>15,</w:t>
      </w:r>
      <w:r>
        <w:t xml:space="preserve"> 1832 (2025).</w:t>
      </w:r>
    </w:p>
    <w:p w14:paraId="3A6E81BE" w14:textId="30AA9939" w:rsidR="00D90D41" w:rsidRDefault="00D90D41" w:rsidP="00D90D41">
      <w:pPr>
        <w:pStyle w:val="MCReference"/>
      </w:pPr>
      <w:r>
        <w:t xml:space="preserve">[2] G. M. Whitesides, “The origins and the future of microfluidics,” </w:t>
      </w:r>
      <w:r>
        <w:rPr>
          <w:i/>
        </w:rPr>
        <w:t>Nature</w:t>
      </w:r>
      <w:r>
        <w:t xml:space="preserve"> </w:t>
      </w:r>
      <w:r>
        <w:rPr>
          <w:b/>
        </w:rPr>
        <w:t>442,</w:t>
      </w:r>
      <w:r>
        <w:t xml:space="preserve"> 368–373 (2006).</w:t>
      </w:r>
    </w:p>
    <w:p w14:paraId="3C742333" w14:textId="77777777" w:rsidR="00D90D41" w:rsidRDefault="00D90D41" w:rsidP="00D90D41">
      <w:pPr>
        <w:pStyle w:val="MCReference"/>
      </w:pPr>
      <w:r>
        <w:t xml:space="preserve">[3] E. Taatizadeh et al., “Micron-sized particle separation with standing surface acoustic wave,” </w:t>
      </w:r>
      <w:r>
        <w:rPr>
          <w:i/>
        </w:rPr>
        <w:t>Ultrason. Sonochem.</w:t>
      </w:r>
      <w:r>
        <w:t xml:space="preserve"> </w:t>
      </w:r>
      <w:r>
        <w:rPr>
          <w:b/>
        </w:rPr>
        <w:t>76,</w:t>
      </w:r>
      <w:r>
        <w:t xml:space="preserve"> 105651 (2021).</w:t>
      </w:r>
    </w:p>
    <w:p w14:paraId="3C742334" w14:textId="77777777" w:rsidR="00D90D41" w:rsidRDefault="00D90D41" w:rsidP="00D90D41">
      <w:pPr>
        <w:pStyle w:val="MCReference"/>
      </w:pPr>
      <w:r>
        <w:t>[4] Y. Wang et al., “Self-heating and acoustothermal heating in microfluidics of LiNbO</w:t>
      </w:r>
      <w:r>
        <w:rPr>
          <w:vertAlign w:val="subscript"/>
        </w:rPr>
        <w:t>3</w:t>
      </w:r>
      <w:r>
        <w:t xml:space="preserve"> SAW devices,” </w:t>
      </w:r>
      <w:r>
        <w:rPr>
          <w:i/>
        </w:rPr>
        <w:t>Sens. Actuators A Phys.</w:t>
      </w:r>
      <w:r>
        <w:t xml:space="preserve"> </w:t>
      </w:r>
      <w:r>
        <w:rPr>
          <w:b/>
        </w:rPr>
        <w:t>396,</w:t>
      </w:r>
      <w:r>
        <w:t xml:space="preserve"> 117162 (2025).</w:t>
      </w:r>
    </w:p>
    <w:p w14:paraId="3C742335" w14:textId="77777777" w:rsidR="00D90D41" w:rsidRDefault="00D90D41" w:rsidP="00D90D41">
      <w:pPr>
        <w:pStyle w:val="MCReference"/>
      </w:pPr>
      <w:r>
        <w:t xml:space="preserve">[5] N. Nama et al., “Numerical study of acoustophoretic motion of particles in a PDMS microchannel driven by SAWs,” </w:t>
      </w:r>
      <w:r>
        <w:rPr>
          <w:i/>
        </w:rPr>
        <w:t>Lab Chip</w:t>
      </w:r>
      <w:r>
        <w:t xml:space="preserve"> </w:t>
      </w:r>
      <w:r>
        <w:rPr>
          <w:b/>
        </w:rPr>
        <w:t>15,</w:t>
      </w:r>
      <w:r>
        <w:t xml:space="preserve"> 2700–2709 (2015).</w:t>
      </w:r>
    </w:p>
    <w:p w14:paraId="4E7738D0" w14:textId="77777777" w:rsidR="00A82663" w:rsidRPr="00D90D41" w:rsidRDefault="005B4364" w:rsidP="008E1A44">
      <w:pPr>
        <w:pStyle w:val="MCReference"/>
      </w:pPr>
      <w:r>
        <w:t xml:space="preserve">[6] J. Gai et al., “High-frequency ultrasound boosts bull and human sperm motility,” </w:t>
      </w:r>
      <w:r>
        <w:rPr>
          <w:i/>
        </w:rPr>
        <w:t>Adv. Sci.</w:t>
      </w:r>
      <w:r>
        <w:t xml:space="preserve"> </w:t>
      </w:r>
      <w:r>
        <w:rPr>
          <w:b/>
        </w:rPr>
        <w:t>9,</w:t>
      </w:r>
      <w:r>
        <w:t xml:space="preserve"> 2104362 (2022).</w:t>
      </w:r>
    </w:p>
    <w:sectPr w:rsidR="00A82663" w:rsidRPr="00D90D41" w:rsidSect="00D37D19">
      <w:pgSz w:w="11906" w:h="16838" w:code="9"/>
      <w:pgMar w:top="1134" w:right="1134" w:bottom="709"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CC"/>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D41"/>
    <w:rsid w:val="00032A6F"/>
    <w:rsid w:val="000A303E"/>
    <w:rsid w:val="001339D0"/>
    <w:rsid w:val="00174C9E"/>
    <w:rsid w:val="0017703D"/>
    <w:rsid w:val="00291985"/>
    <w:rsid w:val="004E3195"/>
    <w:rsid w:val="00521426"/>
    <w:rsid w:val="005B4364"/>
    <w:rsid w:val="00677EE5"/>
    <w:rsid w:val="00696A9E"/>
    <w:rsid w:val="006D2080"/>
    <w:rsid w:val="007A7C15"/>
    <w:rsid w:val="00831939"/>
    <w:rsid w:val="00895DEF"/>
    <w:rsid w:val="008D7D99"/>
    <w:rsid w:val="008E1A44"/>
    <w:rsid w:val="00914BC2"/>
    <w:rsid w:val="009E4573"/>
    <w:rsid w:val="009F4A12"/>
    <w:rsid w:val="00A364D8"/>
    <w:rsid w:val="00A6675E"/>
    <w:rsid w:val="00A71A1A"/>
    <w:rsid w:val="00A82663"/>
    <w:rsid w:val="00A83632"/>
    <w:rsid w:val="00B05990"/>
    <w:rsid w:val="00B614F3"/>
    <w:rsid w:val="00C162A8"/>
    <w:rsid w:val="00D37D19"/>
    <w:rsid w:val="00D90D41"/>
    <w:rsid w:val="00DB317D"/>
    <w:rsid w:val="00DD7A75"/>
    <w:rsid w:val="00F47715"/>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3D92F"/>
  <w15:docId w15:val="{F5A48EDF-311F-4414-9461-4C1BBE111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CTitle">
    <w:name w:val="MC Title"/>
    <w:basedOn w:val="Normal"/>
    <w:next w:val="Normal"/>
    <w:rsid w:val="00D90D41"/>
    <w:pPr>
      <w:spacing w:after="0" w:line="240" w:lineRule="auto"/>
      <w:jc w:val="center"/>
    </w:pPr>
    <w:rPr>
      <w:rFonts w:ascii="Times New Roman" w:eastAsia="Times New Roman" w:hAnsi="Times New Roman" w:cs="Times New Roman"/>
      <w:b/>
      <w:sz w:val="36"/>
      <w:szCs w:val="20"/>
      <w:lang w:val="en-US"/>
    </w:rPr>
  </w:style>
  <w:style w:type="paragraph" w:customStyle="1" w:styleId="MCAuthor">
    <w:name w:val="MC Author"/>
    <w:basedOn w:val="Normal"/>
    <w:next w:val="MCAuthorAffiliation"/>
    <w:rsid w:val="00D90D41"/>
    <w:pPr>
      <w:spacing w:after="0" w:line="240" w:lineRule="auto"/>
      <w:jc w:val="center"/>
    </w:pPr>
    <w:rPr>
      <w:rFonts w:ascii="Times New Roman" w:eastAsia="Times New Roman" w:hAnsi="Times New Roman" w:cs="Times New Roman"/>
      <w:b/>
      <w:sz w:val="20"/>
      <w:szCs w:val="20"/>
      <w:lang w:val="en-US"/>
    </w:rPr>
  </w:style>
  <w:style w:type="paragraph" w:customStyle="1" w:styleId="MCAuthorAffiliation">
    <w:name w:val="MC Author Affiliation"/>
    <w:basedOn w:val="Normal"/>
    <w:next w:val="Normal"/>
    <w:rsid w:val="00D90D41"/>
    <w:pPr>
      <w:spacing w:after="0" w:line="240" w:lineRule="auto"/>
      <w:jc w:val="center"/>
    </w:pPr>
    <w:rPr>
      <w:rFonts w:ascii="Times" w:eastAsia="Times New Roman" w:hAnsi="Times" w:cs="Times New Roman"/>
      <w:i/>
      <w:sz w:val="16"/>
      <w:szCs w:val="20"/>
      <w:lang w:val="en-US"/>
    </w:rPr>
  </w:style>
  <w:style w:type="paragraph" w:customStyle="1" w:styleId="MCBody">
    <w:name w:val="MC Body"/>
    <w:next w:val="MCBodySP"/>
    <w:rsid w:val="00D90D41"/>
    <w:pPr>
      <w:spacing w:before="120" w:after="0" w:line="240" w:lineRule="auto"/>
      <w:jc w:val="both"/>
    </w:pPr>
    <w:rPr>
      <w:rFonts w:ascii="Times New Roman" w:eastAsia="Times New Roman" w:hAnsi="Times New Roman" w:cs="Times New Roman"/>
      <w:sz w:val="20"/>
      <w:szCs w:val="20"/>
      <w:lang w:val="en-US"/>
    </w:rPr>
  </w:style>
  <w:style w:type="paragraph" w:customStyle="1" w:styleId="MCBodySP">
    <w:name w:val="MC Body SP"/>
    <w:basedOn w:val="MCBody"/>
    <w:rsid w:val="00D90D41"/>
    <w:pPr>
      <w:spacing w:before="0"/>
      <w:ind w:firstLine="288"/>
      <w:jc w:val="left"/>
    </w:pPr>
  </w:style>
  <w:style w:type="paragraph" w:customStyle="1" w:styleId="MCSectionHead">
    <w:name w:val="MC Section Head"/>
    <w:basedOn w:val="MCBody"/>
    <w:next w:val="Normal"/>
    <w:rsid w:val="00D90D41"/>
    <w:rPr>
      <w:b/>
    </w:rPr>
  </w:style>
  <w:style w:type="paragraph" w:customStyle="1" w:styleId="MCReference">
    <w:name w:val="MC Reference"/>
    <w:basedOn w:val="MCBody"/>
    <w:rsid w:val="00D90D41"/>
    <w:pPr>
      <w:spacing w:before="0"/>
      <w:jc w:val="left"/>
    </w:pPr>
    <w:rPr>
      <w:sz w:val="16"/>
    </w:rPr>
  </w:style>
  <w:style w:type="paragraph" w:styleId="BodyText">
    <w:name w:val="Body Text"/>
    <w:basedOn w:val="Normal"/>
    <w:link w:val="BodyTextChar"/>
    <w:rsid w:val="00D90D41"/>
    <w:pPr>
      <w:spacing w:before="120" w:after="0" w:line="240" w:lineRule="auto"/>
      <w:jc w:val="both"/>
    </w:pPr>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rsid w:val="00D90D41"/>
    <w:rPr>
      <w:rFonts w:ascii="Times New Roman" w:eastAsia="Times New Roman" w:hAnsi="Times New Roman" w:cs="Times New Roman"/>
      <w:sz w:val="20"/>
      <w:szCs w:val="20"/>
      <w:lang w:val="en-US"/>
    </w:rPr>
  </w:style>
  <w:style w:type="character" w:styleId="Hyperlink">
    <w:name w:val="Hyperlink"/>
    <w:rsid w:val="00D90D41"/>
    <w:rPr>
      <w:color w:val="0000FF"/>
      <w:u w:val="single"/>
    </w:rPr>
  </w:style>
  <w:style w:type="paragraph" w:customStyle="1" w:styleId="MCOCIS">
    <w:name w:val="MC OCIS"/>
    <w:basedOn w:val="Normal"/>
    <w:rsid w:val="00D90D41"/>
    <w:pPr>
      <w:spacing w:after="0" w:line="240" w:lineRule="auto"/>
      <w:ind w:left="720" w:right="648"/>
      <w:jc w:val="both"/>
    </w:pPr>
    <w:rPr>
      <w:rFonts w:ascii="Times New Roman" w:eastAsia="Times New Roman" w:hAnsi="Times New Roman" w:cs="Times New Roman"/>
      <w:sz w:val="16"/>
      <w:szCs w:val="20"/>
      <w:lang w:val="en-US"/>
    </w:rPr>
  </w:style>
  <w:style w:type="paragraph" w:customStyle="1" w:styleId="MCAbstract">
    <w:name w:val="MC Abstract"/>
    <w:basedOn w:val="Normal"/>
    <w:rsid w:val="00D90D41"/>
    <w:pPr>
      <w:spacing w:after="0" w:line="240" w:lineRule="auto"/>
      <w:ind w:left="720" w:right="720"/>
      <w:jc w:val="both"/>
    </w:pPr>
    <w:rPr>
      <w:rFonts w:ascii="Times New Roman" w:eastAsia="Times New Roman" w:hAnsi="Times New Roman" w:cs="Times New Roman"/>
      <w:sz w:val="20"/>
      <w:szCs w:val="20"/>
      <w:lang w:val="en-US"/>
    </w:rPr>
  </w:style>
  <w:style w:type="paragraph" w:styleId="BalloonText">
    <w:name w:val="Balloon Text"/>
    <w:basedOn w:val="Normal"/>
    <w:link w:val="BalloonTextChar"/>
    <w:uiPriority w:val="99"/>
    <w:semiHidden/>
    <w:unhideWhenUsed/>
    <w:rsid w:val="00D90D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0D41"/>
    <w:rPr>
      <w:rFonts w:ascii="Tahoma" w:hAnsi="Tahoma" w:cs="Tahoma"/>
      <w:sz w:val="16"/>
      <w:szCs w:val="16"/>
    </w:rPr>
  </w:style>
  <w:style w:type="character" w:styleId="PlaceholderText">
    <w:name w:val="Placeholder Text"/>
    <w:basedOn w:val="DefaultParagraphFont"/>
    <w:uiPriority w:val="99"/>
    <w:semiHidden/>
    <w:rsid w:val="00D90D41"/>
    <w:rPr>
      <w:color w:val="808080"/>
    </w:rPr>
  </w:style>
  <w:style w:type="paragraph" w:customStyle="1" w:styleId="Default">
    <w:name w:val="Default"/>
    <w:rsid w:val="00C162A8"/>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1339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976">
      <w:bodyDiv w:val="1"/>
      <w:marLeft w:val="0"/>
      <w:marRight w:val="0"/>
      <w:marTop w:val="0"/>
      <w:marBottom w:val="0"/>
      <w:divBdr>
        <w:top w:val="none" w:sz="0" w:space="0" w:color="auto"/>
        <w:left w:val="none" w:sz="0" w:space="0" w:color="auto"/>
        <w:bottom w:val="none" w:sz="0" w:space="0" w:color="auto"/>
        <w:right w:val="none" w:sz="0" w:space="0" w:color="auto"/>
      </w:divBdr>
    </w:div>
    <w:div w:id="1809474797">
      <w:bodyDiv w:val="1"/>
      <w:marLeft w:val="0"/>
      <w:marRight w:val="0"/>
      <w:marTop w:val="0"/>
      <w:marBottom w:val="0"/>
      <w:divBdr>
        <w:top w:val="none" w:sz="0" w:space="0" w:color="auto"/>
        <w:left w:val="none" w:sz="0" w:space="0" w:color="auto"/>
        <w:bottom w:val="none" w:sz="0" w:space="0" w:color="auto"/>
        <w:right w:val="none" w:sz="0" w:space="0" w:color="auto"/>
      </w:divBdr>
      <w:divsChild>
        <w:div w:id="1848249471">
          <w:marLeft w:val="0"/>
          <w:marRight w:val="0"/>
          <w:marTop w:val="0"/>
          <w:marBottom w:val="0"/>
          <w:divBdr>
            <w:top w:val="none" w:sz="0" w:space="0" w:color="auto"/>
            <w:left w:val="none" w:sz="0" w:space="0" w:color="auto"/>
            <w:bottom w:val="none" w:sz="0" w:space="0" w:color="auto"/>
            <w:right w:val="none" w:sz="0" w:space="0" w:color="auto"/>
          </w:divBdr>
        </w:div>
        <w:div w:id="2035223830">
          <w:marLeft w:val="0"/>
          <w:marRight w:val="0"/>
          <w:marTop w:val="0"/>
          <w:marBottom w:val="0"/>
          <w:divBdr>
            <w:top w:val="none" w:sz="0" w:space="0" w:color="auto"/>
            <w:left w:val="none" w:sz="0" w:space="0" w:color="auto"/>
            <w:bottom w:val="none" w:sz="0" w:space="0" w:color="auto"/>
            <w:right w:val="none" w:sz="0" w:space="0" w:color="auto"/>
          </w:divBdr>
        </w:div>
        <w:div w:id="544681734">
          <w:marLeft w:val="0"/>
          <w:marRight w:val="0"/>
          <w:marTop w:val="0"/>
          <w:marBottom w:val="0"/>
          <w:divBdr>
            <w:top w:val="none" w:sz="0" w:space="0" w:color="auto"/>
            <w:left w:val="none" w:sz="0" w:space="0" w:color="auto"/>
            <w:bottom w:val="none" w:sz="0" w:space="0" w:color="auto"/>
            <w:right w:val="none" w:sz="0" w:space="0" w:color="auto"/>
          </w:divBdr>
        </w:div>
        <w:div w:id="224998676">
          <w:marLeft w:val="0"/>
          <w:marRight w:val="0"/>
          <w:marTop w:val="0"/>
          <w:marBottom w:val="0"/>
          <w:divBdr>
            <w:top w:val="none" w:sz="0" w:space="0" w:color="auto"/>
            <w:left w:val="none" w:sz="0" w:space="0" w:color="auto"/>
            <w:bottom w:val="none" w:sz="0" w:space="0" w:color="auto"/>
            <w:right w:val="none" w:sz="0" w:space="0" w:color="auto"/>
          </w:divBdr>
        </w:div>
        <w:div w:id="1719434473">
          <w:marLeft w:val="0"/>
          <w:marRight w:val="0"/>
          <w:marTop w:val="0"/>
          <w:marBottom w:val="0"/>
          <w:divBdr>
            <w:top w:val="none" w:sz="0" w:space="0" w:color="auto"/>
            <w:left w:val="none" w:sz="0" w:space="0" w:color="auto"/>
            <w:bottom w:val="none" w:sz="0" w:space="0" w:color="auto"/>
            <w:right w:val="none" w:sz="0" w:space="0" w:color="auto"/>
          </w:divBdr>
        </w:div>
        <w:div w:id="725641134">
          <w:marLeft w:val="0"/>
          <w:marRight w:val="0"/>
          <w:marTop w:val="0"/>
          <w:marBottom w:val="0"/>
          <w:divBdr>
            <w:top w:val="none" w:sz="0" w:space="0" w:color="auto"/>
            <w:left w:val="none" w:sz="0" w:space="0" w:color="auto"/>
            <w:bottom w:val="none" w:sz="0" w:space="0" w:color="auto"/>
            <w:right w:val="none" w:sz="0" w:space="0" w:color="auto"/>
          </w:divBdr>
        </w:div>
        <w:div w:id="677998749">
          <w:marLeft w:val="0"/>
          <w:marRight w:val="0"/>
          <w:marTop w:val="0"/>
          <w:marBottom w:val="0"/>
          <w:divBdr>
            <w:top w:val="none" w:sz="0" w:space="0" w:color="auto"/>
            <w:left w:val="none" w:sz="0" w:space="0" w:color="auto"/>
            <w:bottom w:val="none" w:sz="0" w:space="0" w:color="auto"/>
            <w:right w:val="none" w:sz="0" w:space="0" w:color="auto"/>
          </w:divBdr>
        </w:div>
        <w:div w:id="1888298733">
          <w:marLeft w:val="0"/>
          <w:marRight w:val="0"/>
          <w:marTop w:val="0"/>
          <w:marBottom w:val="0"/>
          <w:divBdr>
            <w:top w:val="none" w:sz="0" w:space="0" w:color="auto"/>
            <w:left w:val="none" w:sz="0" w:space="0" w:color="auto"/>
            <w:bottom w:val="none" w:sz="0" w:space="0" w:color="auto"/>
            <w:right w:val="none" w:sz="0" w:space="0" w:color="auto"/>
          </w:divBdr>
        </w:div>
        <w:div w:id="1871145416">
          <w:marLeft w:val="0"/>
          <w:marRight w:val="0"/>
          <w:marTop w:val="0"/>
          <w:marBottom w:val="0"/>
          <w:divBdr>
            <w:top w:val="none" w:sz="0" w:space="0" w:color="auto"/>
            <w:left w:val="none" w:sz="0" w:space="0" w:color="auto"/>
            <w:bottom w:val="none" w:sz="0" w:space="0" w:color="auto"/>
            <w:right w:val="none" w:sz="0" w:space="0" w:color="auto"/>
          </w:divBdr>
        </w:div>
        <w:div w:id="997270672">
          <w:marLeft w:val="0"/>
          <w:marRight w:val="0"/>
          <w:marTop w:val="0"/>
          <w:marBottom w:val="0"/>
          <w:divBdr>
            <w:top w:val="none" w:sz="0" w:space="0" w:color="auto"/>
            <w:left w:val="none" w:sz="0" w:space="0" w:color="auto"/>
            <w:bottom w:val="none" w:sz="0" w:space="0" w:color="auto"/>
            <w:right w:val="none" w:sz="0" w:space="0" w:color="auto"/>
          </w:divBdr>
        </w:div>
        <w:div w:id="783155411">
          <w:marLeft w:val="0"/>
          <w:marRight w:val="0"/>
          <w:marTop w:val="0"/>
          <w:marBottom w:val="0"/>
          <w:divBdr>
            <w:top w:val="none" w:sz="0" w:space="0" w:color="auto"/>
            <w:left w:val="none" w:sz="0" w:space="0" w:color="auto"/>
            <w:bottom w:val="none" w:sz="0" w:space="0" w:color="auto"/>
            <w:right w:val="none" w:sz="0" w:space="0" w:color="auto"/>
          </w:divBdr>
        </w:div>
        <w:div w:id="468058688">
          <w:marLeft w:val="0"/>
          <w:marRight w:val="0"/>
          <w:marTop w:val="0"/>
          <w:marBottom w:val="0"/>
          <w:divBdr>
            <w:top w:val="none" w:sz="0" w:space="0" w:color="auto"/>
            <w:left w:val="none" w:sz="0" w:space="0" w:color="auto"/>
            <w:bottom w:val="none" w:sz="0" w:space="0" w:color="auto"/>
            <w:right w:val="none" w:sz="0" w:space="0" w:color="auto"/>
          </w:divBdr>
        </w:div>
      </w:divsChild>
    </w:div>
    <w:div w:id="1844052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709</Words>
  <Characters>4047</Characters>
  <Application>Microsoft Office Word</Application>
  <DocSecurity>0</DocSecurity>
  <Lines>33</Lines>
  <Paragraphs>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 Desyatnikov</dc:creator>
  <cp:lastModifiedBy>Alexander Tikhonov</cp:lastModifiedBy>
  <cp:revision>2</cp:revision>
  <cp:lastPrinted>2018-09-07T06:29:00Z</cp:lastPrinted>
  <dcterms:created xsi:type="dcterms:W3CDTF">2026-04-17T17:39:00Z</dcterms:created>
  <dcterms:modified xsi:type="dcterms:W3CDTF">2026-04-17T17:39:00Z</dcterms:modified>
</cp:coreProperties>
</file>