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KAMCO Employee Handbook 2024 (training)</w:t>
      </w:r>
    </w:p>
    <w:p>
      <w:r>
        <w:rPr>
          <w:i/>
        </w:rPr>
        <w:t>TRAINING SAMPLE — fictional content for the AI at Work with Microsoft Copilot program.</w:t>
      </w:r>
    </w:p>
    <w:p>
      <w:pPr>
        <w:pStyle w:val="Heading1"/>
      </w:pPr>
      <w:r>
        <w:t>Leave carry-over</w:t>
      </w:r>
    </w:p>
    <w:p>
      <w:pPr>
        <w:pStyle w:val="ListBullet"/>
      </w:pPr>
      <w:r>
        <w:t>Employees may carry over up to 15 unused leave days to the next year.</w:t>
      </w:r>
    </w:p>
    <w:p>
      <w:pPr>
        <w:pStyle w:val="Heading1"/>
      </w:pPr>
      <w:r>
        <w:t>Working hours</w:t>
      </w:r>
    </w:p>
    <w:p>
      <w:pPr>
        <w:pStyle w:val="ListBullet"/>
      </w:pPr>
      <w:r>
        <w:t>Sunday to Thursday, 8:00 to 16:00.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