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Opportunities Fund — Key Rules (training prospectus extract)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1. Limits</w:t>
      </w:r>
    </w:p>
    <w:p>
      <w:pPr>
        <w:pStyle w:val="ListBullet"/>
      </w:pPr>
      <w:r>
        <w:t>Single stock: max 10% of NAV.</w:t>
      </w:r>
    </w:p>
    <w:p>
      <w:pPr>
        <w:pStyle w:val="ListBullet"/>
      </w:pPr>
      <w:r>
        <w:t>Single sector: max 35% of NAV.</w:t>
      </w:r>
    </w:p>
    <w:p>
      <w:pPr>
        <w:pStyle w:val="ListBullet"/>
      </w:pPr>
      <w:r>
        <w:t>Cash: 2% to 10% of NAV.</w:t>
      </w:r>
    </w:p>
    <w:p>
      <w:pPr>
        <w:pStyle w:val="Heading1"/>
      </w:pPr>
      <w:r>
        <w:t>2. Dealing</w:t>
      </w:r>
    </w:p>
    <w:p>
      <w:pPr>
        <w:pStyle w:val="ListBullet"/>
      </w:pPr>
      <w:r>
        <w:t>Dealing day: every Thursday.</w:t>
      </w:r>
    </w:p>
    <w:p>
      <w:pPr>
        <w:pStyle w:val="ListBullet"/>
      </w:pPr>
      <w:r>
        <w:t>Subscription and redemption cut-off: 12:00 on Wednesday.</w:t>
      </w:r>
    </w:p>
    <w:p>
      <w:pPr>
        <w:pStyle w:val="ListBullet"/>
      </w:pPr>
      <w:r>
        <w:t>Redemptions are paid within 4 business days of the dealing day.</w:t>
      </w:r>
    </w:p>
    <w:p>
      <w:pPr>
        <w:pStyle w:val="Heading1"/>
      </w:pPr>
      <w:r>
        <w:t>3. Fees</w:t>
      </w:r>
    </w:p>
    <w:p>
      <w:pPr>
        <w:pStyle w:val="ListBullet"/>
      </w:pPr>
      <w:r>
        <w:t>Management fee: 1.5% a year. No performance fee.</w:t>
      </w:r>
    </w:p>
    <w:p>
      <w:pPr>
        <w:pStyle w:val="Heading1"/>
      </w:pPr>
      <w:r>
        <w:t>4. Communication</w:t>
      </w:r>
    </w:p>
    <w:p>
      <w:pPr>
        <w:pStyle w:val="ListBullet"/>
      </w:pPr>
      <w:r>
        <w:t>Never promise or imply future returns.</w:t>
      </w:r>
    </w:p>
    <w:p>
      <w:pPr>
        <w:pStyle w:val="ListBullet"/>
      </w:pPr>
      <w:r>
        <w:t>Past performance is not a guide to future returns.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