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Tamra Foods Co. — Employee Handbook</w:t>
      </w:r>
    </w:p>
    <w:p>
      <w:r>
        <w:rPr>
          <w:color w:val="595959"/>
        </w:rPr>
        <w:t>Version 3 · Published January 2024 · Owner: Human Resources</w:t>
      </w:r>
    </w:p>
    <w:p>
      <w:pPr>
        <w:pStyle w:val="Heading1"/>
      </w:pPr>
      <w:r>
        <w:t>1. Welcome</w:t>
      </w:r>
    </w:p>
    <w:p>
      <w:r>
        <w:t>Welcome to Tamra. This handbook explains how we work together. It applies to all employees: head office, cafés, warehouse and delivery. If a newer policy covers the same topic, the newer policy applies.</w:t>
      </w:r>
    </w:p>
    <w:p>
      <w:pPr>
        <w:pStyle w:val="Heading1"/>
      </w:pPr>
      <w:r>
        <w:t>2. Working hours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Team</w:t>
            </w:r>
          </w:p>
        </w:tc>
        <w:tc>
          <w:tcPr>
            <w:tcW w:type="dxa" w:w="2880"/>
          </w:tcPr>
          <w:p>
            <w:r/>
            <w:r>
              <w:rPr>
                <w:b/>
              </w:rPr>
              <w:t>Normal hours</w:t>
            </w:r>
          </w:p>
        </w:tc>
        <w:tc>
          <w:tcPr>
            <w:tcW w:type="dxa" w:w="2880"/>
          </w:tcPr>
          <w:p>
            <w:r/>
            <w:r>
              <w:rPr>
                <w:b/>
              </w:rPr>
              <w:t>Days</w:t>
            </w:r>
          </w:p>
        </w:tc>
      </w:tr>
      <w:tr>
        <w:tc>
          <w:tcPr>
            <w:tcW w:type="dxa" w:w="2880"/>
          </w:tcPr>
          <w:p>
            <w:r>
              <w:t>Head office (Shuwaikh)</w:t>
            </w:r>
          </w:p>
        </w:tc>
        <w:tc>
          <w:tcPr>
            <w:tcW w:type="dxa" w:w="2880"/>
          </w:tcPr>
          <w:p>
            <w:r>
              <w:t>8:00 am – 4:00 pm, with a one-hour break</w:t>
            </w:r>
          </w:p>
        </w:tc>
        <w:tc>
          <w:tcPr>
            <w:tcW w:type="dxa" w:w="2880"/>
          </w:tcPr>
          <w:p>
            <w:r>
              <w:t>Sunday – Thursday</w:t>
            </w:r>
          </w:p>
        </w:tc>
      </w:tr>
      <w:tr>
        <w:tc>
          <w:tcPr>
            <w:tcW w:type="dxa" w:w="2880"/>
          </w:tcPr>
          <w:p>
            <w:r>
              <w:t>Cafés</w:t>
            </w:r>
          </w:p>
        </w:tc>
        <w:tc>
          <w:tcPr>
            <w:tcW w:type="dxa" w:w="2880"/>
          </w:tcPr>
          <w:p>
            <w:r>
              <w:t>8-hour shifts on a weekly rota</w:t>
            </w:r>
          </w:p>
        </w:tc>
        <w:tc>
          <w:tcPr>
            <w:tcW w:type="dxa" w:w="2880"/>
          </w:tcPr>
          <w:p>
            <w:r>
              <w:t>Rota published every Thursday for the next week</w:t>
            </w:r>
          </w:p>
        </w:tc>
      </w:tr>
      <w:tr>
        <w:tc>
          <w:tcPr>
            <w:tcW w:type="dxa" w:w="2880"/>
          </w:tcPr>
          <w:p>
            <w:r>
              <w:t>Warehouse</w:t>
            </w:r>
          </w:p>
        </w:tc>
        <w:tc>
          <w:tcPr>
            <w:tcW w:type="dxa" w:w="2880"/>
          </w:tcPr>
          <w:p>
            <w:r>
              <w:t>6:00 am – 2:00 pm</w:t>
            </w:r>
          </w:p>
        </w:tc>
        <w:tc>
          <w:tcPr>
            <w:tcW w:type="dxa" w:w="2880"/>
          </w:tcPr>
          <w:p>
            <w:r>
              <w:t>Sunday – Thursday</w:t>
            </w:r>
          </w:p>
        </w:tc>
      </w:tr>
      <w:tr>
        <w:tc>
          <w:tcPr>
            <w:tcW w:type="dxa" w:w="2880"/>
          </w:tcPr>
          <w:p>
            <w:r>
              <w:t>Delivery drivers</w:t>
            </w:r>
          </w:p>
        </w:tc>
        <w:tc>
          <w:tcPr>
            <w:tcW w:type="dxa" w:w="2880"/>
          </w:tcPr>
          <w:p>
            <w:r>
              <w:t>8-hour shifts on a weekly rota</w:t>
            </w:r>
          </w:p>
        </w:tc>
        <w:tc>
          <w:tcPr>
            <w:tcW w:type="dxa" w:w="2880"/>
          </w:tcPr>
          <w:p>
            <w:r>
              <w:t>Seven days, by rota</w:t>
            </w:r>
          </w:p>
        </w:tc>
      </w:tr>
    </w:tbl>
    <w:p/>
    <w:p>
      <w:r>
        <w:t>During Ramadan, head office works 9:30 am – 2:30 pm. Café and warehouse managers publish Ramadan rotas two weeks before Ramadan starts.</w:t>
      </w:r>
    </w:p>
    <w:p>
      <w:pPr>
        <w:pStyle w:val="Heading1"/>
      </w:pPr>
      <w:r>
        <w:t>3. Probation</w:t>
      </w:r>
    </w:p>
    <w:p>
      <w:r>
        <w:t>New employees have a probation period of 100 working days. Your manager meets you at day 50 and at day 100 to review your progress.</w:t>
      </w:r>
    </w:p>
    <w:p>
      <w:pPr>
        <w:pStyle w:val="Heading1"/>
      </w:pPr>
      <w:r>
        <w:t>4. Dress code and uniform</w:t>
      </w:r>
    </w:p>
    <w:p>
      <w:pPr>
        <w:pStyle w:val="ListBullet"/>
      </w:pPr>
      <w:r>
        <w:rPr>
          <w:b/>
        </w:rPr>
        <w:t xml:space="preserve">Cafés and warehouse: </w:t>
      </w:r>
      <w:r>
        <w:t>wear the Tamra uniform and closed shoes. Hair covered in food areas.</w:t>
      </w:r>
    </w:p>
    <w:p>
      <w:pPr>
        <w:pStyle w:val="ListBullet"/>
      </w:pPr>
      <w:r>
        <w:rPr>
          <w:b/>
        </w:rPr>
        <w:t xml:space="preserve">Head office: </w:t>
      </w:r>
      <w:r>
        <w:t>smart business dress, Sunday to Wednesday. Smart casual on Thursday.</w:t>
      </w:r>
    </w:p>
    <w:p>
      <w:pPr>
        <w:pStyle w:val="Heading1"/>
      </w:pPr>
      <w:r>
        <w:t>5. Annual leave</w:t>
      </w:r>
    </w:p>
    <w:p>
      <w:r>
        <w:t>You get 30 working days of paid annual leave each year. You can carry over up to 15 unused days to the next year. Ask your manager at least two weeks before your leave starts.</w:t>
      </w:r>
    </w:p>
    <w:p>
      <w:pPr>
        <w:pStyle w:val="Heading1"/>
      </w:pPr>
      <w:r>
        <w:t>6. Staff benefits</w:t>
      </w:r>
    </w:p>
    <w:p>
      <w:pPr>
        <w:pStyle w:val="ListBullet"/>
      </w:pPr>
      <w:r>
        <w:rPr>
          <w:b/>
        </w:rPr>
        <w:t xml:space="preserve">Staff discount: </w:t>
      </w:r>
      <w:r>
        <w:t>30% off in all Tamra Cafés and the Tamra app, up to KWD 20 of discount a month.</w:t>
      </w:r>
    </w:p>
    <w:p>
      <w:pPr>
        <w:pStyle w:val="ListBullet"/>
      </w:pPr>
      <w:r>
        <w:rPr>
          <w:b/>
        </w:rPr>
        <w:t xml:space="preserve">Health insurance: </w:t>
      </w:r>
      <w:r>
        <w:t>for you, your spouse and up to three children, from your first day.</w:t>
      </w:r>
    </w:p>
    <w:p>
      <w:pPr>
        <w:pStyle w:val="ListBullet"/>
      </w:pPr>
      <w:r>
        <w:rPr>
          <w:b/>
        </w:rPr>
        <w:t xml:space="preserve">Training: </w:t>
      </w:r>
      <w:r>
        <w:t>up to KWD 300 a year for approved courses. Ask your manager first.</w:t>
      </w:r>
    </w:p>
    <w:p>
      <w:pPr>
        <w:pStyle w:val="Heading1"/>
      </w:pPr>
      <w:r>
        <w:t>7. Conduct and discipline</w:t>
      </w:r>
    </w:p>
    <w:p>
      <w:r>
        <w:t>We expect every employee to be honest, polite and on time. If there is a problem, we follow these steps: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Step</w:t>
            </w:r>
          </w:p>
        </w:tc>
        <w:tc>
          <w:tcPr>
            <w:tcW w:type="dxa" w:w="2880"/>
          </w:tcPr>
          <w:p>
            <w:r/>
            <w:r>
              <w:rPr>
                <w:b/>
              </w:rPr>
              <w:t>What happens</w:t>
            </w:r>
          </w:p>
        </w:tc>
        <w:tc>
          <w:tcPr>
            <w:tcW w:type="dxa" w:w="2880"/>
          </w:tcPr>
          <w:p>
            <w:r/>
            <w:r>
              <w:rPr>
                <w:b/>
              </w:rPr>
              <w:t>Who decides</w:t>
            </w:r>
          </w:p>
        </w:tc>
      </w:tr>
      <w:tr>
        <w:tc>
          <w:tcPr>
            <w:tcW w:type="dxa" w:w="2880"/>
          </w:tcPr>
          <w:p>
            <w:r>
              <w:t>1. Verbal warning</w:t>
            </w:r>
          </w:p>
        </w:tc>
        <w:tc>
          <w:tcPr>
            <w:tcW w:type="dxa" w:w="2880"/>
          </w:tcPr>
          <w:p>
            <w:r>
              <w:t>A private talk with your manager, written in your HR file</w:t>
            </w:r>
          </w:p>
        </w:tc>
        <w:tc>
          <w:tcPr>
            <w:tcW w:type="dxa" w:w="2880"/>
          </w:tcPr>
          <w:p>
            <w:r>
              <w:t>Line manager</w:t>
            </w:r>
          </w:p>
        </w:tc>
      </w:tr>
      <w:tr>
        <w:tc>
          <w:tcPr>
            <w:tcW w:type="dxa" w:w="2880"/>
          </w:tcPr>
          <w:p>
            <w:r>
              <w:t>2. Written warning</w:t>
            </w:r>
          </w:p>
        </w:tc>
        <w:tc>
          <w:tcPr>
            <w:tcW w:type="dxa" w:w="2880"/>
          </w:tcPr>
          <w:p>
            <w:r>
              <w:t>A letter that explains the problem and what must change</w:t>
            </w:r>
          </w:p>
        </w:tc>
        <w:tc>
          <w:tcPr>
            <w:tcW w:type="dxa" w:w="2880"/>
          </w:tcPr>
          <w:p>
            <w:r>
              <w:t>Line manager with HR</w:t>
            </w:r>
          </w:p>
        </w:tc>
      </w:tr>
      <w:tr>
        <w:tc>
          <w:tcPr>
            <w:tcW w:type="dxa" w:w="2880"/>
          </w:tcPr>
          <w:p>
            <w:r>
              <w:t>3. Final written warning</w:t>
            </w:r>
          </w:p>
        </w:tc>
        <w:tc>
          <w:tcPr>
            <w:tcW w:type="dxa" w:w="2880"/>
          </w:tcPr>
          <w:p>
            <w:r>
              <w:t>A last chance, valid for 12 months</w:t>
            </w:r>
          </w:p>
        </w:tc>
        <w:tc>
          <w:tcPr>
            <w:tcW w:type="dxa" w:w="2880"/>
          </w:tcPr>
          <w:p>
            <w:r>
              <w:t>Department head with HR</w:t>
            </w:r>
          </w:p>
        </w:tc>
      </w:tr>
      <w:tr>
        <w:tc>
          <w:tcPr>
            <w:tcW w:type="dxa" w:w="2880"/>
          </w:tcPr>
          <w:p>
            <w:r>
              <w:t>4. Dismissal</w:t>
            </w:r>
          </w:p>
        </w:tc>
        <w:tc>
          <w:tcPr>
            <w:tcW w:type="dxa" w:w="2880"/>
          </w:tcPr>
          <w:p>
            <w:r>
              <w:t>The contract ends, in line with Kuwait labour law</w:t>
            </w:r>
          </w:p>
        </w:tc>
        <w:tc>
          <w:tcPr>
            <w:tcW w:type="dxa" w:w="2880"/>
          </w:tcPr>
          <w:p>
            <w:r>
              <w:t>Department head and HR Director</w:t>
            </w:r>
          </w:p>
        </w:tc>
      </w:tr>
    </w:tbl>
    <w:p/>
    <w:p>
      <w:r>
        <w:t>Lateness: three late arrivals in one month lead to a verbal warning. Serious misconduct (for example theft, violence, or sharing customer data) can lead to dismissal without earlier warnings. HR is always part of a decision to dismiss someone.</w:t>
      </w:r>
    </w:p>
    <w:p>
      <w:pPr>
        <w:pStyle w:val="Heading1"/>
      </w:pPr>
      <w:r>
        <w:t>8. Confidentiality and AI tools</w:t>
      </w:r>
    </w:p>
    <w:p>
      <w:r>
        <w:t>Never put customer data, staff data or company secrets into personal accounts, personal devices or public AI tools. Use only the tools the company approves, on your work account.</w:t>
      </w:r>
    </w:p>
    <w:p>
      <w:pPr>
        <w:pStyle w:val="Heading1"/>
      </w:pPr>
      <w:r>
        <w:t>9. Who to contact</w:t>
      </w:r>
    </w:p>
    <w:p>
      <w:pPr>
        <w:pStyle w:val="ListBullet"/>
      </w:pPr>
      <w:r>
        <w:rPr>
          <w:b/>
        </w:rPr>
        <w:t xml:space="preserve">HR team: </w:t>
      </w:r>
      <w:r>
        <w:t>hr@tamrafoods.example · extension 2200 · Sunday to Thursday, 8:00 am – 4:00 pm.</w:t>
      </w:r>
    </w:p>
    <w:p>
      <w:pPr>
        <w:pStyle w:val="ListBullet"/>
      </w:pPr>
      <w:r>
        <w:rPr>
          <w:b/>
        </w:rPr>
        <w:t xml:space="preserve">TamraHub: </w:t>
      </w:r>
      <w:r>
        <w:t>the HR portal for leave, expenses, payslips and your personal details.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595959"/>
        <w:sz w:val="16"/>
      </w:rPr>
      <w:t>Fictional sample data for training — Tamra Foods Co. is not a real company.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