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Expenses and Business Travel Policy</w:t>
      </w:r>
    </w:p>
    <w:p>
      <w:r>
        <w:rPr>
          <w:color w:val="595959"/>
        </w:rPr>
        <w:t>Tamra Foods Co. — Finance · Version 2.0 · March 2026 · Owner: Faisal Al-Rashed, CFO</w:t>
      </w:r>
    </w:p>
    <w:p>
      <w:pPr>
        <w:pStyle w:val="Heading1"/>
      </w:pPr>
      <w:r>
        <w:t>1. How to claim</w:t>
      </w:r>
    </w:p>
    <w:p>
      <w:pPr>
        <w:pStyle w:val="ListBullet"/>
      </w:pPr>
      <w:r>
        <w:t>Claim in TamraHub within 30 days of spending the money.</w:t>
      </w:r>
    </w:p>
    <w:p>
      <w:pPr>
        <w:pStyle w:val="ListBullet"/>
      </w:pPr>
      <w:r>
        <w:t>Add a photo of the receipt for every item. No receipt, no payment.</w:t>
      </w:r>
    </w:p>
    <w:p>
      <w:pPr>
        <w:pStyle w:val="ListBullet"/>
      </w:pPr>
      <w:r>
        <w:t>Approved claims are paid with your next salary.</w:t>
      </w:r>
    </w:p>
    <w:p>
      <w:pPr>
        <w:pStyle w:val="Heading1"/>
      </w:pPr>
      <w:r>
        <w:t>2. Who approves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Total of the claim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Who approves</w:t>
            </w:r>
          </w:p>
        </w:tc>
      </w:tr>
      <w:tr>
        <w:tc>
          <w:tcPr>
            <w:tcW w:type="dxa" w:w="4320"/>
          </w:tcPr>
          <w:p>
            <w:r>
              <w:t>Up to KWD 50</w:t>
            </w:r>
          </w:p>
        </w:tc>
        <w:tc>
          <w:tcPr>
            <w:tcW w:type="dxa" w:w="4320"/>
          </w:tcPr>
          <w:p>
            <w:r>
              <w:t>Your line manager</w:t>
            </w:r>
          </w:p>
        </w:tc>
      </w:tr>
      <w:tr>
        <w:tc>
          <w:tcPr>
            <w:tcW w:type="dxa" w:w="4320"/>
          </w:tcPr>
          <w:p>
            <w:r>
              <w:t>KWD 50.001 – KWD 500</w:t>
            </w:r>
          </w:p>
        </w:tc>
        <w:tc>
          <w:tcPr>
            <w:tcW w:type="dxa" w:w="4320"/>
          </w:tcPr>
          <w:p>
            <w:r>
              <w:t>Your department head</w:t>
            </w:r>
          </w:p>
        </w:tc>
      </w:tr>
      <w:tr>
        <w:tc>
          <w:tcPr>
            <w:tcW w:type="dxa" w:w="4320"/>
          </w:tcPr>
          <w:p>
            <w:r>
              <w:t>Over KWD 500</w:t>
            </w:r>
          </w:p>
        </w:tc>
        <w:tc>
          <w:tcPr>
            <w:tcW w:type="dxa" w:w="4320"/>
          </w:tcPr>
          <w:p>
            <w:r>
              <w:t>The CFO</w:t>
            </w:r>
          </w:p>
        </w:tc>
      </w:tr>
    </w:tbl>
    <w:p/>
    <w:p>
      <w:pPr>
        <w:pStyle w:val="Heading1"/>
      </w:pPr>
      <w:r>
        <w:t>3. In Kuwait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Expense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t>Taxi to a client or supplier</w:t>
            </w:r>
          </w:p>
        </w:tc>
        <w:tc>
          <w:tcPr>
            <w:tcW w:type="dxa" w:w="4320"/>
          </w:tcPr>
          <w:p>
            <w:r>
              <w:t>Yes — claim the receipt</w:t>
            </w:r>
          </w:p>
        </w:tc>
      </w:tr>
      <w:tr>
        <w:tc>
          <w:tcPr>
            <w:tcW w:type="dxa" w:w="4320"/>
          </w:tcPr>
          <w:p>
            <w:r>
              <w:t>Your daily trip to work</w:t>
            </w:r>
          </w:p>
        </w:tc>
        <w:tc>
          <w:tcPr>
            <w:tcW w:type="dxa" w:w="4320"/>
          </w:tcPr>
          <w:p>
            <w:r>
              <w:t>No — not claimable</w:t>
            </w:r>
          </w:p>
        </w:tc>
      </w:tr>
      <w:tr>
        <w:tc>
          <w:tcPr>
            <w:tcW w:type="dxa" w:w="4320"/>
          </w:tcPr>
          <w:p>
            <w:r>
              <w:t>Personal car for work trips</w:t>
            </w:r>
          </w:p>
        </w:tc>
        <w:tc>
          <w:tcPr>
            <w:tcW w:type="dxa" w:w="4320"/>
          </w:tcPr>
          <w:p>
            <w:r>
              <w:t>KWD 0.050 per km — write the start and end point in the claim</w:t>
            </w:r>
          </w:p>
        </w:tc>
      </w:tr>
      <w:tr>
        <w:tc>
          <w:tcPr>
            <w:tcW w:type="dxa" w:w="4320"/>
          </w:tcPr>
          <w:p>
            <w:r>
              <w:t>Client meal</w:t>
            </w:r>
          </w:p>
        </w:tc>
        <w:tc>
          <w:tcPr>
            <w:tcW w:type="dxa" w:w="4320"/>
          </w:tcPr>
          <w:p>
            <w:r>
              <w:t>Up to KWD 15 per person, including you. Write the client's company name in the claim.</w:t>
            </w:r>
          </w:p>
        </w:tc>
      </w:tr>
      <w:tr>
        <w:tc>
          <w:tcPr>
            <w:tcW w:type="dxa" w:w="4320"/>
          </w:tcPr>
          <w:p>
            <w:r>
              <w:t>Parking at a client site</w:t>
            </w:r>
          </w:p>
        </w:tc>
        <w:tc>
          <w:tcPr>
            <w:tcW w:type="dxa" w:w="4320"/>
          </w:tcPr>
          <w:p>
            <w:r>
              <w:t>Yes — claim the receipt</w:t>
            </w:r>
          </w:p>
        </w:tc>
      </w:tr>
    </w:tbl>
    <w:p/>
    <w:p>
      <w:pPr>
        <w:pStyle w:val="Heading1"/>
      </w:pPr>
      <w:r>
        <w:t>4. Business travel abroad</w:t>
      </w:r>
    </w:p>
    <w:p>
      <w:pPr>
        <w:pStyle w:val="ListBullet"/>
      </w:pPr>
      <w:r>
        <w:t>Book flights and hotels through the HR travel desk, at least 14 days before you travel.</w:t>
      </w:r>
    </w:p>
    <w:p>
      <w:pPr>
        <w:pStyle w:val="ListBullet"/>
      </w:pPr>
      <w:r>
        <w:t>Economy class. Business class only for department heads and above, on flights longer than 6 hours.</w:t>
      </w:r>
    </w:p>
    <w:p>
      <w:pPr>
        <w:pStyle w:val="ListBullet"/>
      </w:pPr>
      <w:r>
        <w:t>Hotel: up to KWD 60 a night in GCC countries; up to KWD 80 a night in other countries.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Daily allowance (meals and local transport)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KWD per day</w:t>
            </w:r>
          </w:p>
        </w:tc>
      </w:tr>
      <w:tr>
        <w:tc>
          <w:tcPr>
            <w:tcW w:type="dxa" w:w="4320"/>
          </w:tcPr>
          <w:p>
            <w:r>
              <w:t>GCC countries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Other countries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</w:tbl>
    <w:p/>
    <w:p>
      <w:pPr>
        <w:pStyle w:val="Heading1"/>
      </w:pPr>
      <w:r>
        <w:t>5. Not claimable</w:t>
      </w:r>
    </w:p>
    <w:p>
      <w:pPr>
        <w:pStyle w:val="ListBullet"/>
      </w:pPr>
      <w:r>
        <w:t>Traffic fines and parking fines.</w:t>
      </w:r>
    </w:p>
    <w:p>
      <w:pPr>
        <w:pStyle w:val="ListBullet"/>
      </w:pPr>
      <w:r>
        <w:t>Hotel minibar and room movies.</w:t>
      </w:r>
    </w:p>
    <w:p>
      <w:pPr>
        <w:pStyle w:val="ListBullet"/>
      </w:pPr>
      <w:r>
        <w:t>Gifts for colleagues.</w:t>
      </w:r>
    </w:p>
    <w:p>
      <w:pPr>
        <w:pStyle w:val="ListBullet"/>
      </w:pPr>
      <w:r>
        <w:t>Upgrades you choose yourself (seat, room or car).</w:t>
      </w:r>
    </w:p>
    <w:p>
      <w:pPr>
        <w:pStyle w:val="Heading1"/>
      </w:pPr>
      <w:r>
        <w:t>6. Questions</w:t>
      </w:r>
    </w:p>
    <w:p>
      <w:r>
        <w:t>Finance team: finance@tamrafoods.example. HR travel desk: hr@tamrafoods.example.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95959"/>
        <w:sz w:val="16"/>
      </w:rPr>
      <w:t>Fictional sample data for training — Tamra Foods Co. is not a real company.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