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Propbrew Construction Management Master Product Requirements Document</w:t>
      </w:r>
    </w:p>
    <w:p>
      <w:pPr>
        <w:spacing w:after="320"/>
      </w:pPr>
      <w:r>
        <w:rPr>
          <w:rFonts w:ascii="Aptos Display" w:hAnsi="Aptos Display"/>
          <w:color w:val="666666"/>
          <w:sz w:val="32"/>
        </w:rPr>
        <w:t>Construction Operating System for Nigerian and African Project Delivery</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4968"/>
            <w:shd w:fill="D9EAF7"/>
            <w:tcBorders>
              <w:top w:val="single" w:sz="6" w:color="D9E2F3"/>
              <w:left w:val="single" w:sz="6" w:color="D9E2F3"/>
              <w:bottom w:val="single" w:sz="6" w:color="D9E2F3"/>
              <w:right w:val="single" w:sz="6" w:color="D9E2F3"/>
              <w:insideH w:val="single" w:sz="6" w:color="D9E2F3"/>
              <w:insideV w:val="single" w:sz="6" w:color="D9E2F3"/>
            </w:tcBorders>
            <w:tcMar>
              <w:top w:w="150" w:type="dxa"/>
              <w:start w:w="120" w:type="dxa"/>
              <w:bottom w:w="150" w:type="dxa"/>
              <w:end w:w="120" w:type="dxa"/>
            </w:tcMar>
            <w:vAlign w:val="center"/>
          </w:tcPr>
          <w:p>
            <w:r/>
            <w:r>
              <w:rPr>
                <w:b/>
                <w:sz w:val="20"/>
              </w:rPr>
              <w:t>Primary market</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50" w:type="dxa"/>
              <w:start w:w="120" w:type="dxa"/>
              <w:bottom w:w="150" w:type="dxa"/>
              <w:end w:w="120" w:type="dxa"/>
            </w:tcMar>
            <w:vAlign w:val="center"/>
          </w:tcPr>
          <w:p>
            <w:r/>
            <w:r>
              <w:rPr>
                <w:sz w:val="20"/>
              </w:rPr>
              <w:t>Nigeria, with African market extensibility</w:t>
            </w:r>
          </w:p>
        </w:tc>
      </w:tr>
      <w:tr>
        <w:trPr>
          <w:cantSplit/>
        </w:trPr>
        <w:tc>
          <w:tcPr>
            <w:tcW w:type="dxa" w:w="4968"/>
            <w:shd w:fill="D9EAF7"/>
            <w:tcBorders>
              <w:top w:val="single" w:sz="6" w:color="D9E2F3"/>
              <w:left w:val="single" w:sz="6" w:color="D9E2F3"/>
              <w:bottom w:val="single" w:sz="6" w:color="D9E2F3"/>
              <w:right w:val="single" w:sz="6" w:color="D9E2F3"/>
              <w:insideH w:val="single" w:sz="6" w:color="D9E2F3"/>
              <w:insideV w:val="single" w:sz="6" w:color="D9E2F3"/>
            </w:tcBorders>
            <w:tcMar>
              <w:top w:w="150" w:type="dxa"/>
              <w:start w:w="120" w:type="dxa"/>
              <w:bottom w:w="150" w:type="dxa"/>
              <w:end w:w="120" w:type="dxa"/>
            </w:tcMar>
            <w:vAlign w:val="center"/>
          </w:tcPr>
          <w:p>
            <w:r/>
            <w:r>
              <w:rPr>
                <w:b/>
                <w:sz w:val="20"/>
              </w:rPr>
              <w:t>Document version</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50" w:type="dxa"/>
              <w:start w:w="120" w:type="dxa"/>
              <w:bottom w:w="150" w:type="dxa"/>
              <w:end w:w="120" w:type="dxa"/>
            </w:tcMar>
            <w:vAlign w:val="center"/>
          </w:tcPr>
          <w:p>
            <w:r/>
            <w:r>
              <w:rPr>
                <w:sz w:val="20"/>
              </w:rPr>
              <w:t>1.0</w:t>
            </w:r>
          </w:p>
        </w:tc>
      </w:tr>
      <w:tr>
        <w:trPr>
          <w:cantSplit/>
        </w:trPr>
        <w:tc>
          <w:tcPr>
            <w:tcW w:type="dxa" w:w="4968"/>
            <w:shd w:fill="D9EAF7"/>
            <w:tcBorders>
              <w:top w:val="single" w:sz="6" w:color="D9E2F3"/>
              <w:left w:val="single" w:sz="6" w:color="D9E2F3"/>
              <w:bottom w:val="single" w:sz="6" w:color="D9E2F3"/>
              <w:right w:val="single" w:sz="6" w:color="D9E2F3"/>
              <w:insideH w:val="single" w:sz="6" w:color="D9E2F3"/>
              <w:insideV w:val="single" w:sz="6" w:color="D9E2F3"/>
            </w:tcBorders>
            <w:tcMar>
              <w:top w:w="150" w:type="dxa"/>
              <w:start w:w="120" w:type="dxa"/>
              <w:bottom w:w="150" w:type="dxa"/>
              <w:end w:w="120" w:type="dxa"/>
            </w:tcMar>
            <w:vAlign w:val="center"/>
          </w:tcPr>
          <w:p>
            <w:r/>
            <w:r>
              <w:rPr>
                <w:b/>
                <w:sz w:val="20"/>
              </w:rPr>
              <w:t>Date</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50" w:type="dxa"/>
              <w:start w:w="120" w:type="dxa"/>
              <w:bottom w:w="150" w:type="dxa"/>
              <w:end w:w="120" w:type="dxa"/>
            </w:tcMar>
            <w:vAlign w:val="center"/>
          </w:tcPr>
          <w:p>
            <w:r/>
            <w:r>
              <w:rPr>
                <w:sz w:val="20"/>
              </w:rPr>
              <w:t>28 October 2026</w:t>
            </w:r>
          </w:p>
        </w:tc>
      </w:tr>
      <w:tr>
        <w:trPr>
          <w:cantSplit/>
        </w:trPr>
        <w:tc>
          <w:tcPr>
            <w:tcW w:type="dxa" w:w="4968"/>
            <w:shd w:fill="D9EAF7"/>
            <w:tcBorders>
              <w:top w:val="single" w:sz="6" w:color="D9E2F3"/>
              <w:left w:val="single" w:sz="6" w:color="D9E2F3"/>
              <w:bottom w:val="single" w:sz="6" w:color="D9E2F3"/>
              <w:right w:val="single" w:sz="6" w:color="D9E2F3"/>
              <w:insideH w:val="single" w:sz="6" w:color="D9E2F3"/>
              <w:insideV w:val="single" w:sz="6" w:color="D9E2F3"/>
            </w:tcBorders>
            <w:tcMar>
              <w:top w:w="150" w:type="dxa"/>
              <w:start w:w="120" w:type="dxa"/>
              <w:bottom w:w="150" w:type="dxa"/>
              <w:end w:w="120" w:type="dxa"/>
            </w:tcMar>
            <w:vAlign w:val="center"/>
          </w:tcPr>
          <w:p>
            <w:r/>
            <w:r>
              <w:rPr>
                <w:b/>
                <w:sz w:val="20"/>
              </w:rPr>
              <w:t>Status</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50" w:type="dxa"/>
              <w:start w:w="120" w:type="dxa"/>
              <w:bottom w:w="150" w:type="dxa"/>
              <w:end w:w="120" w:type="dxa"/>
            </w:tcMar>
            <w:vAlign w:val="center"/>
          </w:tcPr>
          <w:p>
            <w:pPr>
              <w:spacing w:after="0"/>
            </w:pPr>
            <w:r/>
            <w:r>
              <w:rPr>
                <w:sz w:val="20"/>
              </w:rPr>
              <w:t>Master product baseline for build, UAT, client decisions and release governance</w:t>
            </w:r>
          </w:p>
        </w:tc>
      </w:tr>
    </w:tbl>
    <w:p/>
    <w:p>
      <w:pPr>
        <w:keepLines/>
      </w:pPr>
      <w:r>
        <w:rPr>
          <w:b/>
        </w:rPr>
        <w:t>Purpose.</w:t>
      </w:r>
      <w:r>
        <w:t xml:space="preserve"> This document is the operating baseline for Propbrew Construction. It gives founders, product, design, engineering, project delivery, commercial, finance, HSE, subcontractor, client and assurance teams one buildable definition of the module. It sets the workflows, data boundaries, approval controls, AI behavior and launch evidence required before the module can be treated as a production construction system.</w:t>
      </w:r>
    </w:p>
    <w:p>
      <w:r>
        <w:br w:type="page"/>
      </w:r>
    </w:p>
    <w:p>
      <w:pPr>
        <w:pStyle w:val="Heading1"/>
        <w:keepNext/>
        <w:keepLines/>
      </w:pPr>
      <w:r>
        <w:t>1 Executive summary</w:t>
      </w:r>
    </w:p>
    <w:p>
      <w:pPr>
        <w:keepLines/>
      </w:pPr>
      <w:r>
        <w:rPr>
          <w:i w:val="0"/>
        </w:rPr>
        <w:t>Propbrew Construction is a project delivery operating system for developers, contractors, project managers, consultants, subcontractors and site teams. It connects programme, cost, procurement, materials, labour, HSE, quality, evidence, documents, approvals and client reporting around one tenant-isolated project record.</w:t>
      </w:r>
    </w:p>
    <w:p>
      <w:pPr>
        <w:keepLines/>
      </w:pPr>
      <w:r>
        <w:rPr>
          <w:i w:val="0"/>
        </w:rPr>
        <w:t>The module is designed for Nigerian operating reality: Naira volatility, imported-material exposure, intermittent connectivity, manual bank processes, statutory deductions, fragmented subcontractor records, WhatsApp-heavy coordination and a field workforce that needs fast mobile capture more than complex desktop forms.</w:t>
      </w:r>
    </w:p>
    <w:p>
      <w:pPr>
        <w:pStyle w:val="Heading2"/>
        <w:keepNext/>
        <w:keepLines/>
      </w:pPr>
      <w:r>
        <w:t>Product promise</w:t>
      </w:r>
    </w:p>
    <w:p>
      <w:pPr>
        <w:pStyle w:val="ListBullet"/>
        <w:keepLines/>
      </w:pPr>
      <w:r>
        <w:t>Executives can see which projects are slipping, why, how much cash is exposed and which decision is blocking recovery.</w:t>
      </w:r>
    </w:p>
    <w:p>
      <w:pPr>
        <w:pStyle w:val="ListBullet"/>
        <w:keepLines/>
      </w:pPr>
      <w:r>
        <w:t>Project teams can convert the approved programme and budget into controlled daily work, evidence, commitments and approvals.</w:t>
      </w:r>
    </w:p>
    <w:p>
      <w:pPr>
        <w:pStyle w:val="ListBullet"/>
        <w:keepLines/>
      </w:pPr>
      <w:r>
        <w:t>Commercial teams can trace each request, quote, order, delivery, claim, deduction and payment to the project, cost code and actor.</w:t>
      </w:r>
    </w:p>
    <w:p>
      <w:pPr>
        <w:pStyle w:val="ListBullet"/>
        <w:keepLines/>
      </w:pPr>
      <w:r>
        <w:t>Site teams can work with poor connectivity, capture evidence once and know whether every update is queued, synced, accepted or conflicted.</w:t>
      </w:r>
    </w:p>
    <w:p>
      <w:pPr>
        <w:pStyle w:val="ListBullet"/>
        <w:keepLines/>
      </w:pPr>
      <w:r>
        <w:t>Clients and investors can view authorised progress without seeing supplier pricing, labour rates or unrelated projects.</w:t>
      </w:r>
    </w:p>
    <w:p>
      <w:pPr>
        <w:pStyle w:val="ListBullet"/>
        <w:keepLines/>
      </w:pPr>
      <w:r>
        <w:t>AI can explain recorded conditions and forecast cost or delay, but cannot approve scope, money, safety or contractual decisions.</w:t>
      </w:r>
    </w:p>
    <w:p>
      <w:pPr>
        <w:pStyle w:val="Heading2"/>
        <w:keepNext/>
        <w:keepLines/>
      </w:pPr>
      <w:r>
        <w:t>Primary product decision</w:t>
      </w:r>
    </w:p>
    <w:p>
      <w:pPr>
        <w:keepLines/>
      </w:pPr>
      <w:r>
        <w:rPr>
          <w:i w:val="0"/>
        </w:rPr>
        <w:t>The system of record is not the dashboard. It is the durable set of project, programme, commercial, field and evidence records behind the dashboard. Every metric must trace back to source records, every controlled transition must be actor-attributed, and every AI statement must disclose its evidence coverage and uncertainty.</w:t>
      </w:r>
    </w:p>
    <w:p>
      <w:pPr>
        <w:pStyle w:val="Heading1"/>
        <w:keepNext/>
        <w:keepLines/>
      </w:pPr>
      <w:r>
        <w:t>2 Market context and product principles</w:t>
      </w:r>
    </w:p>
    <w:p>
      <w:pPr>
        <w:pStyle w:val="Heading2"/>
        <w:keepNext/>
        <w:keepLines/>
      </w:pPr>
      <w:r>
        <w:t>Nigeria and African market context</w:t>
      </w:r>
    </w:p>
    <w:p>
      <w:pPr>
        <w:pStyle w:val="ListBullet"/>
        <w:keepLines/>
      </w:pPr>
      <w:r>
        <w:rPr>
          <w:b/>
        </w:rPr>
        <w:t xml:space="preserve">Connectivity. </w:t>
      </w:r>
      <w:r>
        <w:t>Sites must continue critical capture when network quality is poor or unavailable.</w:t>
      </w:r>
    </w:p>
    <w:p>
      <w:pPr>
        <w:pStyle w:val="ListBullet"/>
        <w:keepLines/>
      </w:pPr>
      <w:r>
        <w:rPr>
          <w:b/>
        </w:rPr>
        <w:t xml:space="preserve">Currency. </w:t>
      </w:r>
      <w:r>
        <w:t>NGN is the base currency; foreign commitments require booked-rate and current-rate exposure without rewriting historical postings.</w:t>
      </w:r>
    </w:p>
    <w:p>
      <w:pPr>
        <w:pStyle w:val="ListBullet"/>
        <w:keepLines/>
      </w:pPr>
      <w:r>
        <w:rPr>
          <w:b/>
        </w:rPr>
        <w:t xml:space="preserve">Commercial practice. </w:t>
      </w:r>
      <w:r>
        <w:t>Retention, WHT, VAT treatment, valuations, variations, claims and certificates differ by contract and client; rules must be configurable and versioned, never hidden in code.</w:t>
      </w:r>
    </w:p>
    <w:p>
      <w:pPr>
        <w:pStyle w:val="ListBullet"/>
        <w:keepLines/>
      </w:pPr>
      <w:r>
        <w:rPr>
          <w:b/>
        </w:rPr>
        <w:t xml:space="preserve">Subcontractor maturity. </w:t>
      </w:r>
      <w:r>
        <w:t>Onboarding must support formal companies and smaller trade contractors while preserving CAC, insurance, bank verification, HSE induction and project-scope controls.</w:t>
      </w:r>
    </w:p>
    <w:p>
      <w:pPr>
        <w:pStyle w:val="ListBullet"/>
        <w:keepLines/>
      </w:pPr>
      <w:r>
        <w:rPr>
          <w:b/>
        </w:rPr>
        <w:t xml:space="preserve">Coordination. </w:t>
      </w:r>
      <w:r>
        <w:t>WhatsApp, calls and spreadsheets remain common; Propbrew must provide controlled records and exportable evidence without assuming every external party uses the full product.</w:t>
      </w:r>
    </w:p>
    <w:p>
      <w:pPr>
        <w:pStyle w:val="ListBullet"/>
        <w:keepLines/>
      </w:pPr>
      <w:r>
        <w:rPr>
          <w:b/>
        </w:rPr>
        <w:t xml:space="preserve">Governance. </w:t>
      </w:r>
      <w:r>
        <w:t>Client, consultant, project, finance and executive approvals can be sequential or parallel, value-based and time-bound.</w:t>
      </w:r>
    </w:p>
    <w:p>
      <w:pPr>
        <w:pStyle w:val="ListBullet"/>
        <w:keepLines/>
      </w:pPr>
      <w:r>
        <w:rPr>
          <w:b/>
        </w:rPr>
        <w:t xml:space="preserve">Evidence. </w:t>
      </w:r>
      <w:r>
        <w:t>Progress must be supported by time, project, location, subject, capture actor, file integrity and review status.</w:t>
      </w:r>
    </w:p>
    <w:p>
      <w:pPr>
        <w:pStyle w:val="Heading2"/>
        <w:keepNext/>
        <w:keepLines/>
      </w:pPr>
      <w:r>
        <w:t>Design principles</w:t>
      </w:r>
    </w:p>
    <w:p>
      <w:pPr>
        <w:pStyle w:val="ListNumber"/>
        <w:keepLines/>
      </w:pPr>
      <w:r>
        <w:t>Project-first: every operational record belongs to a tenant and, where applicable, one authorised project.</w:t>
      </w:r>
    </w:p>
    <w:p>
      <w:pPr>
        <w:pStyle w:val="ListNumber"/>
        <w:keepLines/>
      </w:pPr>
      <w:r>
        <w:t>Record once: procurement, site, stock, labour, cost and evidence events feed all downstream reports rather than being re-keyed.</w:t>
      </w:r>
    </w:p>
    <w:p>
      <w:pPr>
        <w:pStyle w:val="ListNumber"/>
        <w:keepLines/>
      </w:pPr>
      <w:r>
        <w:t>Mobile before paperwork: field actions are short, explicit, offline-capable and recoverable.</w:t>
      </w:r>
    </w:p>
    <w:p>
      <w:pPr>
        <w:pStyle w:val="ListNumber"/>
        <w:keepLines/>
      </w:pPr>
      <w:r>
        <w:t>Approval before consequence: spend, scope, claims, controlled documents, safety gates and client-visible publication require defined authority.</w:t>
      </w:r>
    </w:p>
    <w:p>
      <w:pPr>
        <w:pStyle w:val="ListNumber"/>
        <w:keepLines/>
      </w:pPr>
      <w:r>
        <w:t>Explain before predict: deterministic evidence and source coverage are shown before AI interpretation.</w:t>
      </w:r>
    </w:p>
    <w:p>
      <w:pPr>
        <w:pStyle w:val="ListNumber"/>
        <w:keepLines/>
      </w:pPr>
      <w:r>
        <w:t>Archive rather than erase: controlled commercial, safety, quality and document records retain audit history subject to approved retention policy.</w:t>
      </w:r>
    </w:p>
    <w:p>
      <w:pPr>
        <w:pStyle w:val="ListNumber"/>
        <w:keepLines/>
      </w:pPr>
      <w:r>
        <w:t>No invisible automation: every queue, retry, AI draft, sync conflict and exception has a visible state and owner.</w:t>
      </w:r>
    </w:p>
    <w:p>
      <w:pPr>
        <w:pStyle w:val="Heading1"/>
        <w:keepNext/>
        <w:keepLines/>
      </w:pPr>
      <w:r>
        <w:t>3 Outcomes and success measures</w:t>
      </w:r>
    </w:p>
    <w:p>
      <w:pPr>
        <w:pStyle w:val="Heading2"/>
        <w:keepNext/>
        <w:keepLines/>
      </w:pPr>
      <w:r>
        <w:t>Business outcomes</w:t>
      </w:r>
    </w:p>
    <w:p>
      <w:pPr>
        <w:pStyle w:val="ListBullet"/>
        <w:keepLines/>
      </w:pPr>
      <w:r>
        <w:t>Reduce schedule surprises by linking programme dependencies, site evidence, procurement dates, RFIs and constraints.</w:t>
      </w:r>
    </w:p>
    <w:p>
      <w:pPr>
        <w:pStyle w:val="ListBullet"/>
        <w:keepLines/>
      </w:pPr>
      <w:r>
        <w:t>Reduce cost leakage by controlling commitments, material movements, timesheet posting, variations, claims and payment matches.</w:t>
      </w:r>
    </w:p>
    <w:p>
      <w:pPr>
        <w:pStyle w:val="ListBullet"/>
        <w:keepLines/>
      </w:pPr>
      <w:r>
        <w:t>Shorten approval cycle time without weakening segregation of duties.</w:t>
      </w:r>
    </w:p>
    <w:p>
      <w:pPr>
        <w:pStyle w:val="ListBullet"/>
        <w:keepLines/>
      </w:pPr>
      <w:r>
        <w:t>Improve trust between developer, client, consultant and subcontractor through traceable evidence and bounded views.</w:t>
      </w:r>
    </w:p>
    <w:p>
      <w:pPr>
        <w:pStyle w:val="ListBullet"/>
        <w:keepLines/>
      </w:pPr>
      <w:r>
        <w:t>Create a repeatable delivery operating model across Lagos, Abuja, Port Harcourt and future African markets.</w:t>
      </w:r>
    </w:p>
    <w:p>
      <w:pPr>
        <w:pStyle w:val="Heading2"/>
        <w:keepNext/>
        <w:keepLines/>
      </w:pPr>
      <w:r>
        <w:t>Pilot success targets</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232"/>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8"/>
              </w:rPr>
              <w:t>Area</w:t>
            </w:r>
          </w:p>
        </w:tc>
        <w:tc>
          <w:tcPr>
            <w:tcW w:type="dxa" w:w="7703"/>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8"/>
              </w:rPr>
              <w:t>Target</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Pilot footprint</w:t>
            </w:r>
          </w:p>
        </w:tc>
        <w:tc>
          <w:tcPr>
            <w:tcW w:type="dxa" w:w="7703"/>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One operating company, up to 10 concurrent projects and 500 active internal or external users</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Daily reporting</w:t>
            </w:r>
          </w:p>
        </w:tc>
        <w:tc>
          <w:tcPr>
            <w:tcW w:type="dxa" w:w="7703"/>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At least 95% of required site reports submitted by the configured cut-off; missing reports visible by project</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Commercial traceability</w:t>
            </w:r>
          </w:p>
        </w:tc>
        <w:tc>
          <w:tcPr>
            <w:tcW w:type="dxa" w:w="7703"/>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100% of approved purchase orders, variations, claims and payments linked to project, actor and cost code</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Duplicate prevention</w:t>
            </w:r>
          </w:p>
        </w:tc>
        <w:tc>
          <w:tcPr>
            <w:tcW w:type="dxa" w:w="7703"/>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No double-posted timesheet, supplier invoice, webhook or offline mutation under replay tests</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Procurement control</w:t>
            </w:r>
          </w:p>
        </w:tc>
        <w:tc>
          <w:tcPr>
            <w:tcW w:type="dxa" w:w="7703"/>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All awards above tenant threshold carry comparison, approval and recorded reason</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Material control</w:t>
            </w:r>
          </w:p>
        </w:tc>
        <w:tc>
          <w:tcPr>
            <w:tcW w:type="dxa" w:w="7703"/>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All receipts, issues, transfers, returns and adjustments produce immutable stock movement records</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Offline reliability</w:t>
            </w:r>
          </w:p>
        </w:tc>
        <w:tc>
          <w:tcPr>
            <w:tcW w:type="dxa" w:w="7703"/>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No silent loss of queued field updates or media; conflict and retry states visible to the user</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AI grounding</w:t>
            </w:r>
          </w:p>
        </w:tc>
        <w:tc>
          <w:tcPr>
            <w:tcW w:type="dxa" w:w="7703"/>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Every construction AI answer identifies source coverage and never exposes unauthorised commercial records</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Isolation</w:t>
            </w:r>
          </w:p>
        </w:tc>
        <w:tc>
          <w:tcPr>
            <w:tcW w:type="dxa" w:w="7703"/>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All automated cross-tenant and cross-project access tests pass before promotion</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Recovery</w:t>
            </w:r>
          </w:p>
        </w:tc>
        <w:tc>
          <w:tcPr>
            <w:tcW w:type="dxa" w:w="7703"/>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Backup restoration and project evidence access verified against the agreed RPO and RTO</w:t>
            </w:r>
          </w:p>
        </w:tc>
      </w:tr>
    </w:tbl>
    <w:p/>
    <w:p>
      <w:pPr>
        <w:pStyle w:val="Heading2"/>
        <w:keepNext/>
        <w:keepLines/>
      </w:pPr>
      <w:r>
        <w:t>North star and guardrail metrics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30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Metric</w:t>
            </w:r>
          </w:p>
        </w:tc>
        <w:tc>
          <w:tcPr>
            <w:tcW w:type="dxa" w:w="460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Definition</w:t>
            </w:r>
          </w:p>
        </w:tc>
        <w:tc>
          <w:tcPr>
            <w:tcW w:type="dxa" w:w="302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Guardrail</w:t>
            </w:r>
          </w:p>
        </w:tc>
      </w:tr>
      <w:tr>
        <w:trPr>
          <w:cantSplit/>
        </w:trPr>
        <w:tc>
          <w:tcPr>
            <w:tcW w:type="dxa" w:w="230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Controlled work coverage</w:t>
            </w:r>
          </w:p>
        </w:tc>
        <w:tc>
          <w:tcPr>
            <w:tcW w:type="dxa" w:w="460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Active project tasks with owner, dates, cost code and current state</w:t>
            </w:r>
          </w:p>
        </w:tc>
        <w:tc>
          <w:tcPr>
            <w:tcW w:type="dxa" w:w="302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Do not reward low-quality task creation</w:t>
            </w:r>
          </w:p>
        </w:tc>
      </w:tr>
      <w:tr>
        <w:trPr>
          <w:cantSplit/>
        </w:trPr>
        <w:tc>
          <w:tcPr>
            <w:tcW w:type="dxa" w:w="230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Decision latency</w:t>
            </w:r>
          </w:p>
        </w:tc>
        <w:tc>
          <w:tcPr>
            <w:tcW w:type="dxa" w:w="460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Median time from submitted approval to final decision</w:t>
            </w:r>
          </w:p>
        </w:tc>
        <w:tc>
          <w:tcPr>
            <w:tcW w:type="dxa" w:w="302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Never auto-approve to improve the number</w:t>
            </w:r>
          </w:p>
        </w:tc>
      </w:tr>
      <w:tr>
        <w:trPr>
          <w:cantSplit/>
        </w:trPr>
        <w:tc>
          <w:tcPr>
            <w:tcW w:type="dxa" w:w="230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Forecast reliability</w:t>
            </w:r>
          </w:p>
        </w:tc>
        <w:tc>
          <w:tcPr>
            <w:tcW w:type="dxa" w:w="460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Difference between forecast and eventual outcome by horizon</w:t>
            </w:r>
          </w:p>
        </w:tc>
        <w:tc>
          <w:tcPr>
            <w:tcW w:type="dxa" w:w="302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Show data coverage and do not present estimates as fact</w:t>
            </w:r>
          </w:p>
        </w:tc>
      </w:tr>
      <w:tr>
        <w:trPr>
          <w:cantSplit/>
        </w:trPr>
        <w:tc>
          <w:tcPr>
            <w:tcW w:type="dxa" w:w="230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Evidence acceptance</w:t>
            </w:r>
          </w:p>
        </w:tc>
        <w:tc>
          <w:tcPr>
            <w:tcW w:type="dxa" w:w="460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Evidence packs approved first time versus returned</w:t>
            </w:r>
          </w:p>
        </w:tc>
        <w:tc>
          <w:tcPr>
            <w:tcW w:type="dxa" w:w="302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No pressure to approve incomplete or unsafe evidence</w:t>
            </w:r>
          </w:p>
        </w:tc>
      </w:tr>
      <w:tr>
        <w:trPr>
          <w:cantSplit/>
        </w:trPr>
        <w:tc>
          <w:tcPr>
            <w:tcW w:type="dxa" w:w="230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Commercial exception rate</w:t>
            </w:r>
          </w:p>
        </w:tc>
        <w:tc>
          <w:tcPr>
            <w:tcW w:type="dxa" w:w="460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Requests, claims and payments failing budget, match or approval controls</w:t>
            </w:r>
          </w:p>
        </w:tc>
        <w:tc>
          <w:tcPr>
            <w:tcW w:type="dxa" w:w="302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Exceptions remain visible until resolved</w:t>
            </w:r>
          </w:p>
        </w:tc>
      </w:tr>
    </w:tbl>
    <w:p/>
    <w:p>
      <w:pPr>
        <w:pStyle w:val="Heading1"/>
        <w:keepNext/>
        <w:keepLines/>
      </w:pPr>
      <w:r>
        <w:t>4 Scope and release boundaries</w:t>
      </w:r>
    </w:p>
    <w:p>
      <w:pPr>
        <w:pStyle w:val="Heading2"/>
        <w:keepNext/>
        <w:keepLines/>
      </w:pPr>
      <w:r>
        <w:t>In scope</w:t>
      </w:r>
    </w:p>
    <w:p>
      <w:pPr>
        <w:pStyle w:val="ListBullet"/>
        <w:keepLines/>
      </w:pPr>
      <w:r>
        <w:t>Portfolio and project register, phases, milestones, tasks, critical path and recovery scenarios.</w:t>
      </w:r>
    </w:p>
    <w:p>
      <w:pPr>
        <w:pStyle w:val="ListBullet"/>
        <w:keepLines/>
      </w:pPr>
      <w:r>
        <w:t>BOQ and cost-code setup, budget, commitments, actuals, earned value and forecast out-turn.</w:t>
      </w:r>
    </w:p>
    <w:p>
      <w:pPr>
        <w:pStyle w:val="ListBullet"/>
        <w:keepLines/>
      </w:pPr>
      <w:r>
        <w:t>Purchase request, RFQ, quote comparison, award, purchase order, delivery, supplier invoice, three-way match and payment approval.</w:t>
      </w:r>
    </w:p>
    <w:p>
      <w:pPr>
        <w:pStyle w:val="ListBullet"/>
        <w:keepLines/>
      </w:pPr>
      <w:r>
        <w:t>Materials catalogue, warehouses, stock positions, movements, physical counts, leakage signals and reason-coded adjustments.</w:t>
      </w:r>
    </w:p>
    <w:p>
      <w:pPr>
        <w:pStyle w:val="ListBullet"/>
        <w:keepLines/>
      </w:pPr>
      <w:r>
        <w:t>Daily site reports, issues, constraints, evidence packs, field approvals and offline sync.</w:t>
      </w:r>
    </w:p>
    <w:p>
      <w:pPr>
        <w:pStyle w:val="ListBullet"/>
        <w:keepLines/>
      </w:pPr>
      <w:r>
        <w:t>Workforce, attendance, crew assignments, certification expiry, timesheets and labour cost posting.</w:t>
      </w:r>
    </w:p>
    <w:p>
      <w:pPr>
        <w:pStyle w:val="ListBullet"/>
        <w:keepLines/>
      </w:pPr>
      <w:r>
        <w:t>Subcontractor onboarding, project assignment, performance, variations, claims, retention, WHT and payment status.</w:t>
      </w:r>
    </w:p>
    <w:p>
      <w:pPr>
        <w:pStyle w:val="ListBullet"/>
        <w:keepLines/>
      </w:pPr>
      <w:r>
        <w:t>HSE permits, safety events, toolbox talks, quality gates, inspections, snags and handover evidence.</w:t>
      </w:r>
    </w:p>
    <w:p>
      <w:pPr>
        <w:pStyle w:val="ListBullet"/>
        <w:keepLines/>
      </w:pPr>
      <w:r>
        <w:t>Controlled documents, revisions, RFIs, transmittals and acknowledgements.</w:t>
      </w:r>
    </w:p>
    <w:p>
      <w:pPr>
        <w:pStyle w:val="ListBullet"/>
        <w:keepLines/>
      </w:pPr>
      <w:r>
        <w:t>Configurable approval routes, delegation, SLA, audit trail and reason analytics.</w:t>
      </w:r>
    </w:p>
    <w:p>
      <w:pPr>
        <w:pStyle w:val="ListBullet"/>
        <w:keepLines/>
      </w:pPr>
      <w:r>
        <w:t>Client and investor Build Watch, authorised commercial visibility, weekly digest and project communication.</w:t>
      </w:r>
    </w:p>
    <w:p>
      <w:pPr>
        <w:pStyle w:val="ListBullet"/>
        <w:keepLines/>
      </w:pPr>
      <w:r>
        <w:t>Construction Copilot, deterministic risk radar, what-if simulator and AI-assisted forecasting with human control.</w:t>
      </w:r>
    </w:p>
    <w:p>
      <w:pPr>
        <w:pStyle w:val="Heading2"/>
        <w:keepNext/>
        <w:keepLines/>
      </w:pPr>
      <w:r>
        <w:t>Explicit non-goals for the first production release</w:t>
      </w:r>
    </w:p>
    <w:p>
      <w:pPr>
        <w:pStyle w:val="ListBullet"/>
        <w:keepLines/>
      </w:pPr>
      <w:r>
        <w:t>Full authoring or clash detection for BIM models; the initial Site Twin is a record-driven progress view, not a BIM replacement.</w:t>
      </w:r>
    </w:p>
    <w:p>
      <w:pPr>
        <w:pStyle w:val="ListBullet"/>
        <w:keepLines/>
      </w:pPr>
      <w:r>
        <w:t>Autonomous award, payment, variation approval, claim certification, safety permit activation or schedule change.</w:t>
      </w:r>
    </w:p>
    <w:p>
      <w:pPr>
        <w:pStyle w:val="ListBullet"/>
        <w:keepLines/>
      </w:pPr>
      <w:r>
        <w:t>Replacing licensed quantity-surveying, engineering, legal, tax or HSE judgement.</w:t>
      </w:r>
    </w:p>
    <w:p>
      <w:pPr>
        <w:pStyle w:val="ListBullet"/>
        <w:keepLines/>
      </w:pPr>
      <w:r>
        <w:t>Hard-coded Nigerian tax rates, contract forms or approval thresholds.</w:t>
      </w:r>
    </w:p>
    <w:p>
      <w:pPr>
        <w:pStyle w:val="ListBullet"/>
        <w:keepLines/>
      </w:pPr>
      <w:r>
        <w:t>Guaranteed bank payouts or vendor escrow before KYC, bank integration and finance sign-off.</w:t>
      </w:r>
    </w:p>
    <w:p>
      <w:pPr>
        <w:pStyle w:val="ListBullet"/>
        <w:keepLines/>
      </w:pPr>
      <w:r>
        <w:t>Biometric attendance without a lawful basis, DPIA, worker notice, fallback method and client approval.</w:t>
      </w:r>
    </w:p>
    <w:p>
      <w:pPr>
        <w:pStyle w:val="ListBullet"/>
        <w:keepLines/>
      </w:pPr>
      <w:r>
        <w:t>Cross-company benchmarking that exposes another company’s identifiable project, vendor, cost or workforce data.</w:t>
      </w:r>
    </w:p>
    <w:p>
      <w:pPr>
        <w:pStyle w:val="Heading2"/>
        <w:keepNext/>
        <w:keepLines/>
      </w:pPr>
      <w:r>
        <w:t>Product surface baseline</w:t>
      </w:r>
    </w:p>
    <w:p>
      <w:pPr>
        <w:keepLines/>
      </w:pPr>
      <w:r>
        <w:rPr>
          <w:i w:val="0"/>
        </w:rPr>
        <w:t>The current module already represents the following product surfaces. This PRD defines their production behavior and closes the gap between an interactive surface and an auditable operating system.</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31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8"/>
              </w:rPr>
              <w:t>Group</w:t>
            </w:r>
          </w:p>
        </w:tc>
        <w:tc>
          <w:tcPr>
            <w:tcW w:type="dxa" w:w="67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8"/>
              </w:rPr>
              <w:t>Product surfaces</w:t>
            </w:r>
          </w:p>
        </w:tc>
      </w:tr>
      <w:tr>
        <w:trPr>
          <w:cantSplit/>
        </w:trPr>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Construction overview</w:t>
            </w:r>
          </w:p>
        </w:tc>
        <w:tc>
          <w:tcPr>
            <w:tcW w:type="dxa" w:w="67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Command Center, Projects, Copilot, Weekly Digest</w:t>
            </w:r>
          </w:p>
        </w:tc>
      </w:tr>
      <w:tr>
        <w:trPr>
          <w:cantSplit/>
        </w:trPr>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Planning and controls</w:t>
            </w:r>
          </w:p>
        </w:tc>
        <w:tc>
          <w:tcPr>
            <w:tcW w:type="dxa" w:w="67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Operations, Earned Value, Critical Path, Risk Radar, What-If</w:t>
            </w:r>
          </w:p>
        </w:tc>
      </w:tr>
      <w:tr>
        <w:trPr>
          <w:cantSplit/>
        </w:trPr>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Commercial and procurement</w:t>
            </w:r>
          </w:p>
        </w:tc>
        <w:tc>
          <w:tcPr>
            <w:tcW w:type="dxa" w:w="67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Procurement, Materials, BOQ Import, FX Exposure, Approvals, Audit Log</w:t>
            </w:r>
          </w:p>
        </w:tc>
      </w:tr>
      <w:tr>
        <w:trPr>
          <w:cantSplit/>
        </w:trPr>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Site delivery</w:t>
            </w:r>
          </w:p>
        </w:tc>
        <w:tc>
          <w:tcPr>
            <w:tcW w:type="dxa" w:w="67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Site Log, Field Capture, Workforce, Timesheets, Stock, Site Safety, Build Watch</w:t>
            </w:r>
          </w:p>
        </w:tc>
      </w:tr>
      <w:tr>
        <w:trPr>
          <w:cantSplit/>
        </w:trPr>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Collaboration and intelligence</w:t>
            </w:r>
          </w:p>
        </w:tc>
        <w:tc>
          <w:tcPr>
            <w:tcW w:type="dxa" w:w="67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8"/>
              </w:rPr>
              <w:t>Documents and RFIs, Site Twin, Subcontractor League</w:t>
            </w:r>
          </w:p>
        </w:tc>
      </w:tr>
    </w:tbl>
    <w:p/>
    <w:p>
      <w:pPr>
        <w:pStyle w:val="Heading1"/>
        <w:keepNext/>
        <w:keepLines/>
      </w:pPr>
      <w:r>
        <w:t>5 Users roles and access model</w:t>
      </w:r>
    </w:p>
    <w:p>
      <w:pPr>
        <w:keepLines/>
      </w:pPr>
      <w:r>
        <w:rPr>
          <w:i w:val="0"/>
        </w:rPr>
        <w:t>A member may hold different profiles in different companies or projects. Company membership never grants every project. Permission is the intersection of company role, operational profile, project assignment, record ownership, capability action and approval authority.</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52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Profile</w:t>
            </w:r>
          </w:p>
        </w:tc>
        <w:tc>
          <w:tcPr>
            <w:tcW w:type="dxa" w:w="5472"/>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Primary decisions</w:t>
            </w:r>
          </w:p>
        </w:tc>
        <w:tc>
          <w:tcPr>
            <w:tcW w:type="dxa" w:w="194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Default scope</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Developer or Executive</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Portfolio outcome, cash exposure, governance escalation</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Company, read and approve as configured</w:t>
            </w:r>
          </w:p>
        </w:tc>
      </w:tr>
      <w:tr>
        <w:trPr>
          <w:cantSplit/>
        </w:trPr>
        <w:tc>
          <w:tcPr>
            <w:tcW w:type="dxa" w:w="25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 Director</w:t>
            </w:r>
          </w:p>
        </w:tc>
        <w:tc>
          <w:tcPr>
            <w:tcW w:type="dxa" w:w="547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Multi-project delivery, major approvals, recovery priorities</w:t>
            </w:r>
          </w:p>
        </w:tc>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Company or assigned portfolio</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 Manager</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Scope, programme, cost, people and delivery decisions</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w:t>
            </w:r>
          </w:p>
        </w:tc>
      </w:tr>
      <w:tr>
        <w:trPr>
          <w:cantSplit/>
        </w:trPr>
        <w:tc>
          <w:tcPr>
            <w:tcW w:type="dxa" w:w="25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Site Manager</w:t>
            </w:r>
          </w:p>
        </w:tc>
        <w:tc>
          <w:tcPr>
            <w:tcW w:type="dxa" w:w="547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Daily execution, coordination, evidence and constraints</w:t>
            </w:r>
          </w:p>
        </w:tc>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 and sites</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Quantity Surveyor or Cost Controller</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BOQ, valuation, variation, claim and cost report</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 and commercial records</w:t>
            </w:r>
          </w:p>
        </w:tc>
      </w:tr>
      <w:tr>
        <w:trPr>
          <w:cantSplit/>
        </w:trPr>
        <w:tc>
          <w:tcPr>
            <w:tcW w:type="dxa" w:w="25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Procurement Officer</w:t>
            </w:r>
          </w:p>
        </w:tc>
        <w:tc>
          <w:tcPr>
            <w:tcW w:type="dxa" w:w="547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RFQ, comparison, PO, expediting and supplier record</w:t>
            </w:r>
          </w:p>
        </w:tc>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 and categories</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Construction Finance Officer</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Invoice match, payment, WHT, cash and reconciliation</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Company or assigned projects</w:t>
            </w:r>
          </w:p>
        </w:tc>
      </w:tr>
      <w:tr>
        <w:trPr>
          <w:cantSplit/>
        </w:trPr>
        <w:tc>
          <w:tcPr>
            <w:tcW w:type="dxa" w:w="25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Planning or Schedule Engineer</w:t>
            </w:r>
          </w:p>
        </w:tc>
        <w:tc>
          <w:tcPr>
            <w:tcW w:type="dxa" w:w="547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Baseline, dependencies, look-ahead and recovery analysis</w:t>
            </w:r>
          </w:p>
        </w:tc>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HSE or Safety Officer</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Permit, incident, toolbox and corrective action</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w:t>
            </w:r>
          </w:p>
        </w:tc>
      </w:tr>
      <w:tr>
        <w:trPr>
          <w:cantSplit/>
        </w:trPr>
        <w:tc>
          <w:tcPr>
            <w:tcW w:type="dxa" w:w="25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Quality Control or Inspector</w:t>
            </w:r>
          </w:p>
        </w:tc>
        <w:tc>
          <w:tcPr>
            <w:tcW w:type="dxa" w:w="547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Inspection, defect, evidence and handover gate</w:t>
            </w:r>
          </w:p>
        </w:tc>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 and packages</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Site Engineer</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Technical execution, progress, RFI and field records</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 and zones</w:t>
            </w:r>
          </w:p>
        </w:tc>
      </w:tr>
      <w:tr>
        <w:trPr>
          <w:cantSplit/>
        </w:trPr>
        <w:tc>
          <w:tcPr>
            <w:tcW w:type="dxa" w:w="25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Materials or Storekeeper</w:t>
            </w:r>
          </w:p>
        </w:tc>
        <w:tc>
          <w:tcPr>
            <w:tcW w:type="dxa" w:w="547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Receipt, issue, transfer, count and traceability</w:t>
            </w:r>
          </w:p>
        </w:tc>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stores and projects</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Subcontractor</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package, evidence, claim and compliance</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Own organisation and assigned packages</w:t>
            </w:r>
          </w:p>
        </w:tc>
      </w:tr>
      <w:tr>
        <w:trPr>
          <w:cantSplit/>
        </w:trPr>
        <w:tc>
          <w:tcPr>
            <w:tcW w:type="dxa" w:w="25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Construction Field Worker</w:t>
            </w:r>
          </w:p>
        </w:tc>
        <w:tc>
          <w:tcPr>
            <w:tcW w:type="dxa" w:w="547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task, attendance and mobile evidence</w:t>
            </w:r>
          </w:p>
        </w:tc>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Own work and assigned zones</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Client or Investor</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Authorised progress, decision and commercial view</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Explicitly assigned projects</w:t>
            </w:r>
          </w:p>
        </w:tc>
      </w:tr>
      <w:tr>
        <w:trPr>
          <w:cantSplit/>
        </w:trPr>
        <w:tc>
          <w:tcPr>
            <w:tcW w:type="dxa" w:w="25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Consultant or Approver</w:t>
            </w:r>
          </w:p>
        </w:tc>
        <w:tc>
          <w:tcPr>
            <w:tcW w:type="dxa" w:w="547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Bounded review and approval decisions</w:t>
            </w:r>
          </w:p>
        </w:tc>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Assigned projects and approval steps</w:t>
            </w:r>
          </w:p>
        </w:tc>
      </w:tr>
      <w:tr>
        <w:trPr>
          <w:cantSplit/>
        </w:trPr>
        <w:tc>
          <w:tcPr>
            <w:tcW w:type="dxa" w:w="25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Platform Admin</w:t>
            </w:r>
          </w:p>
        </w:tc>
        <w:tc>
          <w:tcPr>
            <w:tcW w:type="dxa" w:w="547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Support and tenant configuration with audited break-glass</w:t>
            </w:r>
          </w:p>
        </w:tc>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No default business access</w:t>
            </w:r>
          </w:p>
        </w:tc>
      </w:tr>
    </w:tbl>
    <w:p/>
    <w:p>
      <w:pPr>
        <w:pStyle w:val="Heading2"/>
        <w:keepNext/>
        <w:keepLines/>
      </w:pPr>
      <w:r>
        <w:t>Access control requirements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Deny every construction read and write unless the authenticated actor has company and project scope.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Removing a URL parameter cannot broaden results.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Apply field-level commercial redaction for users without commercial access.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Supplier prices, labour rates, budgets and forecasts are absent from responses, not merely hidden in UI.</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Separate create, update, transition, approve, export and configure actions.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 manager can edit a record without automatically gaining approval authority.</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permanent team assignment to company, project, package, zone, store and approval step.</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Team and Access changes survive restart and appear in audit history.</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Require MFA for privileged finance, approval, platform and configuration roles.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Policy enforcement is tested at sign-in and sensitive action.</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Audit break-glass access with reason, duration, actor and affected tenant.</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Every support access event is searchable and expires automatically.</w:t>
            </w:r>
          </w:p>
        </w:tc>
      </w:tr>
    </w:tbl>
    <w:p/>
    <w:p>
      <w:pPr>
        <w:pStyle w:val="Heading1"/>
        <w:keepNext/>
        <w:keepLines/>
      </w:pPr>
      <w:r>
        <w:t>6 Information architecture and navigation</w:t>
      </w:r>
    </w:p>
    <w:p>
      <w:pPr>
        <w:keepLines/>
      </w:pPr>
      <w:r>
        <w:rPr>
          <w:i w:val="0"/>
        </w:rPr>
        <w:t>The Construction workspace uses a dedicated portal. Navigation is grouped by the operating question the user is trying to answer, while project scope remains available across pages. The same project context must persist when a user moves between planning, commercial, field and intelligence pages.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44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Navigation group</w:t>
            </w:r>
          </w:p>
        </w:tc>
        <w:tc>
          <w:tcPr>
            <w:tcW w:type="dxa" w:w="504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Pages</w:t>
            </w:r>
          </w:p>
        </w:tc>
        <w:tc>
          <w:tcPr>
            <w:tcW w:type="dxa" w:w="244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Primary question</w:t>
            </w:r>
          </w:p>
        </w:tc>
      </w:tr>
      <w:tr>
        <w:trPr>
          <w:cantSplit/>
        </w:trPr>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Construction overview</w:t>
            </w:r>
          </w:p>
        </w:tc>
        <w:tc>
          <w:tcPr>
            <w:tcW w:type="dxa" w:w="50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Command Center, Projects, Copilot, Weekly Digest</w:t>
            </w:r>
          </w:p>
        </w:tc>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What needs leadership attention now?</w:t>
            </w:r>
          </w:p>
        </w:tc>
      </w:tr>
      <w:tr>
        <w:trPr>
          <w:cantSplit/>
        </w:trPr>
        <w:tc>
          <w:tcPr>
            <w:tcW w:type="dxa" w:w="24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Planning and controls</w:t>
            </w:r>
          </w:p>
        </w:tc>
        <w:tc>
          <w:tcPr>
            <w:tcW w:type="dxa" w:w="50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Operations, Earned Value, Critical Path, Risk Radar, What-If</w:t>
            </w:r>
          </w:p>
        </w:tc>
        <w:tc>
          <w:tcPr>
            <w:tcW w:type="dxa" w:w="24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Are scope, time and cost still controlled?</w:t>
            </w:r>
          </w:p>
        </w:tc>
      </w:tr>
      <w:tr>
        <w:trPr>
          <w:cantSplit/>
        </w:trPr>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Commercial and procurement</w:t>
            </w:r>
          </w:p>
        </w:tc>
        <w:tc>
          <w:tcPr>
            <w:tcW w:type="dxa" w:w="50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Procurement, Materials, BOQ Import, FX Exposure, Approvals, Audit Log</w:t>
            </w:r>
          </w:p>
        </w:tc>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What is committed, exposed, approved and paid?</w:t>
            </w:r>
          </w:p>
        </w:tc>
      </w:tr>
      <w:tr>
        <w:trPr>
          <w:cantSplit/>
        </w:trPr>
        <w:tc>
          <w:tcPr>
            <w:tcW w:type="dxa" w:w="24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Site delivery</w:t>
            </w:r>
          </w:p>
        </w:tc>
        <w:tc>
          <w:tcPr>
            <w:tcW w:type="dxa" w:w="50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Site Log, Field Capture, Workforce, Timesheets, Stock, Site Safety, Build Watch</w:t>
            </w:r>
          </w:p>
        </w:tc>
        <w:tc>
          <w:tcPr>
            <w:tcW w:type="dxa" w:w="24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What happened on site and what proves it?</w:t>
            </w:r>
          </w:p>
        </w:tc>
      </w:tr>
      <w:tr>
        <w:trPr>
          <w:cantSplit/>
        </w:trPr>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Collaboration and intelligence</w:t>
            </w:r>
          </w:p>
        </w:tc>
        <w:tc>
          <w:tcPr>
            <w:tcW w:type="dxa" w:w="50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Documents and RFIs, Site Twin, Subcontractor League</w:t>
            </w:r>
          </w:p>
        </w:tc>
        <w:tc>
          <w:tcPr>
            <w:tcW w:type="dxa" w:w="24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What information, coordination or counterparty risk affects delivery?</w:t>
            </w:r>
          </w:p>
        </w:tc>
      </w:tr>
    </w:tbl>
    <w:p/>
    <w:p>
      <w:pPr>
        <w:pStyle w:val="Heading2"/>
        <w:keepNext/>
        <w:keepLines/>
      </w:pPr>
      <w:r>
        <w:t>Cross-page experience requirements</w:t>
      </w:r>
    </w:p>
    <w:p>
      <w:pPr>
        <w:pStyle w:val="ListBullet"/>
        <w:keepLines/>
      </w:pPr>
      <w:r>
        <w:t>A project selector shows only authorised projects and persists through navigation.</w:t>
      </w:r>
    </w:p>
    <w:p>
      <w:pPr>
        <w:pStyle w:val="ListBullet"/>
        <w:keepLines/>
      </w:pPr>
      <w:r>
        <w:t>Every page discloses record coverage, last refresh and active filters when a total could be mistaken for a complete portfolio count.</w:t>
      </w:r>
    </w:p>
    <w:p>
      <w:pPr>
        <w:pStyle w:val="ListBullet"/>
        <w:keepLines/>
      </w:pPr>
      <w:r>
        <w:t>Lists support search, filters, status, owner, project, date and export according to role.</w:t>
      </w:r>
    </w:p>
    <w:p>
      <w:pPr>
        <w:pStyle w:val="ListBullet"/>
        <w:keepLines/>
      </w:pPr>
      <w:r>
        <w:t>Critical records expose timeline, evidence, approvals, audit and related records without forcing users to reconstruct the chain manually.</w:t>
      </w:r>
    </w:p>
    <w:p>
      <w:pPr>
        <w:pStyle w:val="ListBullet"/>
        <w:keepLines/>
      </w:pPr>
      <w:r>
        <w:t>Empty states explain the missing setup or record needed to produce a metric.</w:t>
      </w:r>
    </w:p>
    <w:p>
      <w:pPr>
        <w:pStyle w:val="ListBullet"/>
        <w:keepLines/>
      </w:pPr>
      <w:r>
        <w:t>Mobile layouts preserve the action hierarchy; wide planning or cost tables provide focused mobile summaries rather than unusable horizontal compression.</w:t>
      </w:r>
    </w:p>
    <w:p>
      <w:pPr>
        <w:pStyle w:val="Heading1"/>
        <w:keepNext/>
        <w:keepLines/>
      </w:pPr>
      <w:r>
        <w:t>7 Functional requirements</w:t>
      </w:r>
    </w:p>
    <w:p>
      <w:pPr>
        <w:pStyle w:val="Heading2"/>
        <w:keepNext/>
        <w:keepLines/>
      </w:pPr>
      <w:r>
        <w:t>7.1 Portfolio and project setup</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PRJ-001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a project with code, name, location, client, project manager, contract value, approved budget, dates and status.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Required fields validate and money is stored in minor units.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PRJ-002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phases, weighted progress, milestones, zones and linked investor project access.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Phase weights and progress roll up deterministically without overwriting source records.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PRJ-003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Assign members, subcontractors, consultants, stores and approval rules to a project.</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Unassigned actors cannot discover the project.</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PRJ-004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Archive completed or cancelled setup records without erasing controlled history.</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Historic reports and audit references remain resolvable.</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PRJ-005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Lagos and other African locations without assuming one address format.</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Location fields accept structured and free-form components plus optional coordinates.</w:t>
            </w:r>
          </w:p>
        </w:tc>
      </w:tr>
    </w:tbl>
    <w:p/>
    <w:p>
      <w:pPr>
        <w:pStyle w:val="Heading2"/>
        <w:keepNext/>
        <w:keepLines/>
      </w:pPr>
      <w:r>
        <w:t>7.2 Programme schedule and critical path</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SCH-001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tasks with phase, owner, dates, duration, dependency, priority, zone, budget and progress.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Invalid dependency references and circular dependency graphs are rejected.</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SCH-002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Calculate earliest and latest dates, float and zero-float critical path from the approved baseline.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Critical tasks are traceable to task dependencies and durations.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SCH-003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Compare planned and physical progress and forecast finish using recorded schedule performance.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Forecast shows baseline, assumptions, calculation time and slip days.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SCH-004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Record delay reasons, impact days, owner and recovery action using controlled reason codes.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Delay Pareto uses structured events, not inferred free text.</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SCH-005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Run non-destructive what-if scenarios for crashing eligible tasks and price shocks.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Scenario never alters the baseline until a separately authorised change is approved.</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SCH-006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rolling look-ahead and milestone acceptance evidence.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Missed or at-risk milestones appear in command center and notifications.</w:t>
            </w:r>
          </w:p>
        </w:tc>
      </w:tr>
    </w:tbl>
    <w:p/>
    <w:p>
      <w:pPr>
        <w:pStyle w:val="Heading2"/>
        <w:keepNext/>
        <w:keepLines/>
      </w:pPr>
      <w:r>
        <w:t>7.3 BOQ budget cost codes and earned value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CST-001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Import or create BOQ and cost codes with category, budget and project mapping.</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Import validates duplicates, currency, decimals, totals and unmapped rows before commit.</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CST-002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Track budget, committed, actual, planned value and earned value per cost code.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No financial metric is derived from display-only totals.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CST-003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Calculate BAC, PV, EV, AC, CPI, SPI, CV, SV, EAC, ETC, VAC and TCPI.</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Formulas are deterministic, unit tested and expose the data timestamp.</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CST-004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Post approved labour, stock, supplier and claim costs exactly once.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Replay and retry cannot double-post actual cost.</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CST-005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Version approved budget changes and preserve the prior baseline.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Every change identifies authority, reason, effective time and before/after values.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CST-006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Provide NGN roll-up and foreign-commitment exposure.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Historical postings stay at booked rate while open exposure uses the selected current rate.</w:t>
            </w:r>
          </w:p>
        </w:tc>
      </w:tr>
    </w:tbl>
    <w:p/>
    <w:p>
      <w:pPr>
        <w:pStyle w:val="Heading2"/>
        <w:keepNext/>
        <w:keepLines/>
      </w:pPr>
      <w:r>
        <w:t>7.4 Procurement to payment</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purchase requests linked to project, item, quantity, required date, justification, estimate and cost code.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Request warns or routes an exception when estimated value exceeds remaining budget.</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Convert approved requests into RFQs and record comparable vendor quotes.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Quote schema captures price, lead time, warranty and compliance.</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Show transparent weighted quote scoring and require a human award decision.</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Recommended vendor can be overridden only with recorded reason and authority.</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approved purchase orders and track acknowledgement, expected date, part delivery and completion.</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Delivered quantity cannot exceed ordered quantity without an approved amendment.</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Capture supplier invoice and match PO, delivery and invoice before payment approval.</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Mismatch remains pending with reason; duplicate invoice references are rejected.</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Calculate retention, WHT and payable from the approved contract rule snapshot.</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The calculation stores applied rule version and never assumes a universal tax rate.</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PRO-007</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Route payment for finance approval and persist payment reference after execution.</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Approval does not claim money moved until an authorised execution or reconciliation record exists.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PRO-008</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Expose open commitments and cash required to clear outstanding orders.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Cash requirement uses undelivered or unpaid eligible balances and discloses scope.</w:t>
            </w:r>
          </w:p>
        </w:tc>
      </w:tr>
    </w:tbl>
    <w:p/>
    <w:p>
      <w:pPr>
        <w:pStyle w:val="Heading2"/>
        <w:keepNext/>
        <w:keepLines/>
      </w:pPr>
      <w:r>
        <w:t>7.5 Materials stores and inventory</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MAT-001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Maintain material catalogue with SKU, category, unit, reorder level and unit cost.</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SKU is unique within tenant or approved project namespace.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MAT-002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Maintain central and site stores with project assignment.</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Storekeepers access only assigned stores.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MAT-003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Record receipt, issue, transfer, return and adjustment as immutable movements.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Stock balance is derived from or reconciled to the movement ledger.</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MAT-004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Require project, recipient, cost code and evidence for controlled issues.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Issue cannot post against an unauthorised project or invalid stock position.</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MAT-005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physical count and reason-coded reconciliation with approval.</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System quantity, counted quantity, variance, reason and approver remain visible.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MAT-006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Detect reorder, days-cover and material leakage signals.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Signal exposes source movements and remains advisory until reviewed.</w:t>
            </w:r>
          </w:p>
        </w:tc>
      </w:tr>
    </w:tbl>
    <w:p/>
    <w:p>
      <w:pPr>
        <w:pStyle w:val="Heading2"/>
        <w:keepNext/>
        <w:keepLines/>
      </w:pPr>
      <w:r>
        <w:t>7.6 Site execution daily reporting and field evidence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SITE-001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daily report with weather, shift, officer, workforce, completed, ongoing, delayed, next work, deliveries, incidents, constraints and evidence.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Draft may be saved offline; submitted report validates configured mandatory fields.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SITE-002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Use draft, submitted, reviewed, approved and returned states.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Returned report requires reason and preserves prior submission.</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SITE-003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evidence packs tied to report, task, quality gate, delivery, variation or claim.</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Evidence stores capture actor, device time, server time, project, subject, hashes and review state.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SITE-004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progress, quality, delivery and handover field approvals.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Approval references one or more accepted evidence packs.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SITE-005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issues from site report constraints or escalated risk signals.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Issue owner, severity, due date and corrective action are explicit.</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SITE-006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Keep offline transitions and evidence uploads independently visible.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 synced transition never falsely claims its missing media is uploaded.</w:t>
            </w:r>
          </w:p>
        </w:tc>
      </w:tr>
    </w:tbl>
    <w:p/>
    <w:p>
      <w:pPr>
        <w:pStyle w:val="Heading2"/>
        <w:keepNext/>
        <w:keepLines/>
      </w:pPr>
      <w:r>
        <w:t>7.7 Workforce attendance and timesheets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WRK-001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Maintain workers with trade, engagement kind, employer, crew, project, rate and certification.</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Commercial rates are field-redacted for unauthorised actors.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WRK-002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Record attendance by GPS, QR, manual or offline method with geofence status.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Method and exception are visible; manual attendance requires actor attribution.</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WRK-003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Alert on missing or expiring certifications before restricted work.</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Expiry does not disappear when a worker is reassigned.</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WRK-004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weekly timesheets linked to worker, project, cost code, task and hours.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Normal and overtime hours validate against tenant policy.</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WRK-005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Post approved timesheet cost once and retain approval details.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Repeated approval is idempotent and cannot duplicate actual cost.</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WRK-006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crew-level productivity without ranking individuals on unsupported data.</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Metric labels disclose source and coverage.</w:t>
            </w:r>
          </w:p>
        </w:tc>
      </w:tr>
    </w:tbl>
    <w:p/>
    <w:p>
      <w:pPr>
        <w:pStyle w:val="Heading2"/>
        <w:keepNext/>
        <w:keepLines/>
      </w:pPr>
      <w:r>
        <w:t>7.8 Subcontractor onboarding performance and claims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SUB-001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Onboard subcontractor with trade, contact, phone, CAC, insurance, verified bank state, HSE induction and projects.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Pending records cannot receive controlled work until approved.</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SUB-002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Review onboarding as approved, rejected or suspended with reason.</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Reviewer cannot approve own submission when segregation rule applies.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SUB-003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Show performance using delivery, rework, defects, safety, crew and contract evidence.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Composite score exposes inputs and does not imply quality where no evidence exists.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SUB-004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Submit claim by project, period, description, value and optional approved variation.</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Claim is limited to authorised subcontractor and project assignment.</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SUB-005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Assess, approve, reject and pay claim with retention and WHT controls.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Certified and paid amounts are separate; payment requires approved status.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SUB-006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Record release of retention and WHT certificate lifecycle.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Release references contract rule, defects status, approval and payment evidence.</w:t>
            </w:r>
          </w:p>
        </w:tc>
      </w:tr>
    </w:tbl>
    <w:p/>
    <w:p>
      <w:pPr>
        <w:pStyle w:val="Heading2"/>
        <w:keepNext/>
        <w:keepLines/>
      </w:pPr>
      <w:r>
        <w:t>7.9 Quality inspections snags and handover</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QLT-001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Configure inspection and test plans by project, package, zone and quality gate.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Template version is captured on every run.</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QLT-002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Record pass, fail, observation, severity, responsible party, due date and evidence.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Failed gate can block configured downstream transition.</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QLT-003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Manage snag creation, assignment, correction evidence, verification and closure.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Creator or inspector verifies closure according to tenant rule.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QLT-004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Build handover pack from approved controlled records.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Pack lists missing required items and never labels incomplete evidence as complete.</w:t>
            </w:r>
          </w:p>
        </w:tc>
      </w:tr>
    </w:tbl>
    <w:p/>
    <w:p>
      <w:pPr>
        <w:pStyle w:val="Heading2"/>
        <w:keepNext/>
        <w:keepLines/>
      </w:pPr>
      <w:r>
        <w:t>7.10 HSE and safety</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HSE-001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Manage permits for hot work, height, excavation, confined space, lifting and electrical work.</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Permit defines location, supervisor, validity and controls before activation.</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HSE-002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Record observations, near misses, first aid and lost-time events.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Event retains reporter, time, project, zone, action and closure state.</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HSE-003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Record toolbox talks and attendance.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Topic, deliverer, date and attendance count are auditable.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HSE-004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Escalate expired permits and overdue corrective actions.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Notifications reach configured accountable roles and persist delivery state.</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HSE-005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Restrict AI to advisory summaries and pattern detection.</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 cannot issue or close a permit, classify legal liability or suppress an event.</w:t>
            </w:r>
          </w:p>
        </w:tc>
      </w:tr>
    </w:tbl>
    <w:p/>
    <w:p>
      <w:pPr>
        <w:pStyle w:val="Heading2"/>
        <w:keepNext/>
        <w:keepLines/>
      </w:pPr>
      <w:r>
        <w:t>7.11 Documents RFIs and transmittals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DOC-001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Maintain controlled document number, discipline, revision, status, effective date and folder.</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Only one approved current revision exists per number within project.</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DOC-002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Supersede an approved revision rather than editing it in place.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Revision chain preserves change note, approver and timestamps.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DOC-003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Issue approved revisions through transmittals with purpose and recipient.</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Acknowledgement is recorded separately from issue.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DOC-004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RFI with project, discipline, drawing reference, question, assignee and due date.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Answer and close are distinct actions with dates and actors.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DOC-005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Provide tenant-isolated document search and retrieval.</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Search never returns an unauthorised project or superseded issue without clear label.</w:t>
            </w:r>
          </w:p>
        </w:tc>
      </w:tr>
    </w:tbl>
    <w:p/>
    <w:p>
      <w:pPr>
        <w:pStyle w:val="Heading2"/>
        <w:keepNext/>
        <w:keepLines/>
      </w:pPr>
      <w:r>
        <w:t>7.12 Variations claims approvals and audit</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GOV-001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Create variation with reason, cost impact, schedule impact and project.</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Submitted value uses minor units and links supporting evidence.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GOV-002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Use draft, submitted, client review, approved and rejected states.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Approval or rejection requires actor, authority, timestamp and reason.</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GOV-003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Route purchase requests, variations, timesheets, stock adjustments and budget overrides by configurable value threshold.</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Most specific active rule is selected and recorded on request.</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GOV-004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sequential and parallel approval steps, SLA and delegation.</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All same-order steps must approve before route advances.</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GOV-005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Write append-only audit events for approval, rejection, issue, supersede, cost posting, import, stock move, count, override, delegation, cancellation and FX revaluation.</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Audit export reproduces actor, role, time, entity, project, summary, reason and value.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GOV-006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Capture structured reasons for rejection, delay, variance, adjustment and return.</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Reason analytics cite the underlying reason events.</w:t>
            </w:r>
          </w:p>
        </w:tc>
      </w:tr>
    </w:tbl>
    <w:p/>
    <w:p>
      <w:pPr>
        <w:pStyle w:val="Heading2"/>
        <w:keepNext/>
        <w:keepLines/>
      </w:pPr>
      <w:r>
        <w:t>7.13 Client investor and executive reporting</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REP-001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Provide a role-scoped command center across authorised projects.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Portfolio totals disclose loaded record coverage and filters.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REP-002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Provide Build Watch using approved reports and recorded project state.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View does not claim independent verification or handover guarantee.</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REP-003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Generate weekly digest from approved records with source gaps shown.</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Missing report dates and unpublished delivery state are explicit.</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REP-004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authorised client commercial visibility by project.</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Supplier bids, rates and unrelated project data remain withheld unless granted.</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REP-005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Export traceable PDF or spreadsheet reports.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Export header identifies tenant, project, filters, generated time and actor.</w:t>
            </w:r>
          </w:p>
        </w:tc>
      </w:tr>
    </w:tbl>
    <w:p/>
    <w:p>
      <w:pPr>
        <w:pStyle w:val="Heading1"/>
        <w:keepNext/>
        <w:keepLines/>
      </w:pPr>
      <w:r>
        <w:t>8 Workflow and state machine requirements</w:t>
      </w:r>
    </w:p>
    <w:p>
      <w:pPr>
        <w:keepLines/>
      </w:pPr>
      <w:r>
        <w:rPr>
          <w:i w:val="0"/>
        </w:rPr>
        <w:t>State transitions are server-side rules, not button labels. Every transition checks permission and scope, validates prerequisites, writes an audit event and triggers the required notification or downstream posting exactly once.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15"/>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Record</w:t>
            </w:r>
          </w:p>
        </w:tc>
        <w:tc>
          <w:tcPr>
            <w:tcW w:type="dxa" w:w="4752"/>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Primary flow</w:t>
            </w:r>
          </w:p>
        </w:tc>
        <w:tc>
          <w:tcPr>
            <w:tcW w:type="dxa" w:w="31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Controlled branches or gates</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w:t>
            </w:r>
          </w:p>
        </w:tc>
        <w:tc>
          <w:tcPr>
            <w:tcW w:type="dxa" w:w="475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Planning → Active → Closing → Completed</w:t>
            </w:r>
          </w:p>
        </w:tc>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Active ↔ On hold; completion requires configured close-out evidence</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Task</w:t>
            </w:r>
          </w:p>
        </w:tc>
        <w:tc>
          <w:tcPr>
            <w:tcW w:type="dxa" w:w="475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Not started → In progress → Done</w:t>
            </w:r>
          </w:p>
        </w:tc>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Blocked may pause active work; done can require quality evidence</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Purchase request</w:t>
            </w:r>
          </w:p>
        </w:tc>
        <w:tc>
          <w:tcPr>
            <w:tcW w:type="dxa" w:w="475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Draft → Pending → Approved → RFQ → Ordered</w:t>
            </w:r>
          </w:p>
        </w:tc>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Rejected with reason</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RFQ</w:t>
            </w:r>
          </w:p>
        </w:tc>
        <w:tc>
          <w:tcPr>
            <w:tcW w:type="dxa" w:w="475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Open → Comparing → Awarded</w:t>
            </w:r>
          </w:p>
        </w:tc>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Award requires approved request and authorised human decision</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Purchase order</w:t>
            </w:r>
          </w:p>
        </w:tc>
        <w:tc>
          <w:tcPr>
            <w:tcW w:type="dxa" w:w="475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Draft → Approved → Issued → Acknowledged → Part delivered → Delivered → Closed</w:t>
            </w:r>
          </w:p>
        </w:tc>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Cancelled with authority and reason</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Variation</w:t>
            </w:r>
          </w:p>
        </w:tc>
        <w:tc>
          <w:tcPr>
            <w:tcW w:type="dxa" w:w="475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Draft → Submitted → Client review → Approved</w:t>
            </w:r>
          </w:p>
        </w:tc>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Rejected with reason; no cost baseline change before approval</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Daily report</w:t>
            </w:r>
          </w:p>
        </w:tc>
        <w:tc>
          <w:tcPr>
            <w:tcW w:type="dxa" w:w="475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Draft → Submitted → Reviewed → Approved</w:t>
            </w:r>
          </w:p>
        </w:tc>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Returned creates correction loop without erasing submission</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Timesheet</w:t>
            </w:r>
          </w:p>
        </w:tc>
        <w:tc>
          <w:tcPr>
            <w:tcW w:type="dxa" w:w="475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Draft → Submitted → Approved</w:t>
            </w:r>
          </w:p>
        </w:tc>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Rejected; approval posts cost exactly once</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Document revision</w:t>
            </w:r>
          </w:p>
        </w:tc>
        <w:tc>
          <w:tcPr>
            <w:tcW w:type="dxa" w:w="475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Draft → Review → Approved → Superseded</w:t>
            </w:r>
          </w:p>
        </w:tc>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Rejected; approved issue is immutable</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RFI</w:t>
            </w:r>
          </w:p>
        </w:tc>
        <w:tc>
          <w:tcPr>
            <w:tcW w:type="dxa" w:w="475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Open → Answered → Closed</w:t>
            </w:r>
          </w:p>
        </w:tc>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Due-date escalation while open</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Approval request</w:t>
            </w:r>
          </w:p>
        </w:tc>
        <w:tc>
          <w:tcPr>
            <w:tcW w:type="dxa" w:w="475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In flight → Approved</w:t>
            </w:r>
          </w:p>
        </w:tc>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Rejected or cancelled; delegation remains audited</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Claim</w:t>
            </w:r>
          </w:p>
        </w:tc>
        <w:tc>
          <w:tcPr>
            <w:tcW w:type="dxa" w:w="475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Submitted → Assessed → Approved → Paid</w:t>
            </w:r>
          </w:p>
        </w:tc>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Rejected; payment remains separate execution state</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Procurement payment</w:t>
            </w:r>
          </w:p>
        </w:tc>
        <w:tc>
          <w:tcPr>
            <w:tcW w:type="dxa" w:w="475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Pending match → Pending approval → Approved → Paid</w:t>
            </w:r>
          </w:p>
        </w:tc>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Rejected; no paid status without reference</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Evidence pack</w:t>
            </w:r>
          </w:p>
        </w:tc>
        <w:tc>
          <w:tcPr>
            <w:tcW w:type="dxa" w:w="475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Pending review → Approved</w:t>
            </w:r>
          </w:p>
        </w:tc>
        <w:tc>
          <w:tcPr>
            <w:tcW w:type="dxa" w:w="31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Rejected with review note</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Safety permit</w:t>
            </w:r>
          </w:p>
        </w:tc>
        <w:tc>
          <w:tcPr>
            <w:tcW w:type="dxa" w:w="475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Requested → Active → Closed</w:t>
            </w:r>
          </w:p>
        </w:tc>
        <w:tc>
          <w:tcPr>
            <w:tcW w:type="dxa" w:w="31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Expired by validity rule; activation requires controls</w:t>
            </w:r>
          </w:p>
        </w:tc>
      </w:tr>
    </w:tbl>
    <w:p/>
    <w:p>
      <w:pPr>
        <w:pStyle w:val="Heading2"/>
        <w:keepNext/>
        <w:keepLines/>
      </w:pPr>
      <w:r>
        <w:t>Workflow invariants</w:t>
      </w:r>
    </w:p>
    <w:p>
      <w:pPr>
        <w:pStyle w:val="ListBullet"/>
        <w:keepLines/>
      </w:pPr>
      <w:r>
        <w:t>A transition endpoint is idempotent and rejects stale or illegal source state.</w:t>
      </w:r>
    </w:p>
    <w:p>
      <w:pPr>
        <w:pStyle w:val="ListBullet"/>
        <w:keepLines/>
      </w:pPr>
      <w:r>
        <w:t>Approval authority is evaluated at decision time; a removed role cannot act using an old page.</w:t>
      </w:r>
    </w:p>
    <w:p>
      <w:pPr>
        <w:pStyle w:val="ListBullet"/>
        <w:keepLines/>
      </w:pPr>
      <w:r>
        <w:t>No status is inferred solely from a client-side timer.</w:t>
      </w:r>
    </w:p>
    <w:p>
      <w:pPr>
        <w:pStyle w:val="ListBullet"/>
        <w:keepLines/>
      </w:pPr>
      <w:r>
        <w:t>Money-moving and cost-posting transitions use database transactions.</w:t>
      </w:r>
    </w:p>
    <w:p>
      <w:pPr>
        <w:pStyle w:val="ListBullet"/>
        <w:keepLines/>
      </w:pPr>
      <w:r>
        <w:t>Every rejection, cancellation, override, adjustment and return uses a structured reason where configured.</w:t>
      </w:r>
    </w:p>
    <w:p>
      <w:pPr>
        <w:pStyle w:val="ListBullet"/>
        <w:keepLines/>
      </w:pPr>
      <w:r>
        <w:t>Notifications may retry, but the business transition is not repeated.</w:t>
      </w:r>
    </w:p>
    <w:p>
      <w:pPr>
        <w:pStyle w:val="Heading1"/>
        <w:keepNext/>
        <w:keepLines/>
      </w:pPr>
      <w:r>
        <w:t>9 Data model and records</w:t>
      </w:r>
    </w:p>
    <w:p>
      <w:pPr>
        <w:keepLines/>
      </w:pPr>
      <w:r>
        <w:rPr>
          <w:i w:val="0"/>
        </w:rPr>
        <w:t>Every durable record carries tenant scope. Operational records also carry project scope whenever the business meaning belongs to a project. Evidence object paths, search namespaces, AI embeddings and audit events use the same isolation keys.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15"/>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Domain</w:t>
            </w:r>
          </w:p>
        </w:tc>
        <w:tc>
          <w:tcPr>
            <w:tcW w:type="dxa" w:w="446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Core records</w:t>
            </w:r>
          </w:p>
        </w:tc>
        <w:tc>
          <w:tcPr>
            <w:tcW w:type="dxa" w:w="3456"/>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Important relationships</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 control</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 Phase, Task, Milestone, Issue, Zone</w:t>
            </w:r>
          </w:p>
        </w:tc>
        <w:tc>
          <w:tcPr>
            <w:tcW w:type="dxa" w:w="3456"/>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 owns phases, tasks, milestones, zones and issues</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Commercial</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CostCode, Variation, Claim, ApprovalRule, ApprovalRequest</w:t>
            </w:r>
          </w:p>
        </w:tc>
        <w:tc>
          <w:tcPr>
            <w:tcW w:type="dxa" w:w="3456"/>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Every commercial record links project, cost code or subject reference</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Procurement</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Vendor, PurchaseRequest, RFQ, Quote, PurchaseOrder, ProcurementPayment</w:t>
            </w:r>
          </w:p>
        </w:tc>
        <w:tc>
          <w:tcPr>
            <w:tcW w:type="dxa" w:w="3456"/>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Request → RFQ → award → PO → delivery → match → payment</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Materials</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Material, Warehouse, StockItem, StockMovement, StockCount</w:t>
            </w:r>
          </w:p>
        </w:tc>
        <w:tc>
          <w:tcPr>
            <w:tcW w:type="dxa" w:w="3456"/>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Movement ledger explains stock and cost allocation</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Field</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DailyReport, EvidencePack, FieldApproval, ReasonEvent</w:t>
            </w:r>
          </w:p>
        </w:tc>
        <w:tc>
          <w:tcPr>
            <w:tcW w:type="dxa" w:w="3456"/>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Evidence binds project and business subject</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Workforce</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Worker, Attendance, Timesheet, SubcontractorOnboarding</w:t>
            </w:r>
          </w:p>
        </w:tc>
        <w:tc>
          <w:tcPr>
            <w:tcW w:type="dxa" w:w="3456"/>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Assignment and own-record scope restrict access</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Quality and HSE</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Inspection, Snag, SafetyPermit, SafetyEvent, ToolboxTalk</w:t>
            </w:r>
          </w:p>
        </w:tc>
        <w:tc>
          <w:tcPr>
            <w:tcW w:type="dxa" w:w="3456"/>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Gate and corrective action link to task, zone or package</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Documents</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ConstructionDoc, Transmittal, RFI</w:t>
            </w:r>
          </w:p>
        </w:tc>
        <w:tc>
          <w:tcPr>
            <w:tcW w:type="dxa" w:w="3456"/>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Revision chain and formal issue preserve document control</w:t>
            </w:r>
          </w:p>
        </w:tc>
      </w:tr>
      <w:tr>
        <w:trPr>
          <w:cantSplit/>
        </w:trPr>
        <w:tc>
          <w:tcPr>
            <w:tcW w:type="dxa" w:w="2015"/>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Intelligence</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RiskSignalState, AIInteraction, EvaluationRun, Forecast</w:t>
            </w:r>
          </w:p>
        </w:tc>
        <w:tc>
          <w:tcPr>
            <w:tcW w:type="dxa" w:w="3456"/>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Derived records never replace source transactions</w:t>
            </w:r>
          </w:p>
        </w:tc>
      </w:tr>
      <w:tr>
        <w:trPr>
          <w:cantSplit/>
        </w:trPr>
        <w:tc>
          <w:tcPr>
            <w:tcW w:type="dxa" w:w="2015"/>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Governance</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AuditEntry, RetentionPolicy, ConsentRecord, NotificationDelivery</w:t>
            </w:r>
          </w:p>
        </w:tc>
        <w:tc>
          <w:tcPr>
            <w:tcW w:type="dxa" w:w="3456"/>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Actor and policy evidence support assurance</w:t>
            </w:r>
          </w:p>
        </w:tc>
      </w:tr>
    </w:tbl>
    <w:p/>
    <w:p>
      <w:pPr>
        <w:pStyle w:val="Heading2"/>
        <w:keepNext/>
        <w:keepLines/>
      </w:pPr>
      <w:r>
        <w:t>Money data rules</w:t>
      </w:r>
    </w:p>
    <w:p>
      <w:pPr>
        <w:pStyle w:val="ListBullet"/>
        <w:keepLines/>
      </w:pPr>
      <w:r>
        <w:t>Store money in integer minor units with explicit currency.</w:t>
      </w:r>
    </w:p>
    <w:p>
      <w:pPr>
        <w:pStyle w:val="ListBullet"/>
        <w:keepLines/>
      </w:pPr>
      <w:r>
        <w:t>Use NGN as tenant base currency for Nigerian operations.</w:t>
      </w:r>
    </w:p>
    <w:p>
      <w:pPr>
        <w:pStyle w:val="ListBullet"/>
        <w:keepLines/>
      </w:pPr>
      <w:r>
        <w:t>Store foreign amount, currency and booked exchange rate on foreign commitments.</w:t>
      </w:r>
    </w:p>
    <w:p>
      <w:pPr>
        <w:pStyle w:val="ListBullet"/>
        <w:keepLines/>
      </w:pPr>
      <w:r>
        <w:t>Never recompute an approved historic posting using today’s exchange rate.</w:t>
      </w:r>
    </w:p>
    <w:p>
      <w:pPr>
        <w:pStyle w:val="ListBullet"/>
        <w:keepLines/>
      </w:pPr>
      <w:r>
        <w:t>Store deduction rule snapshots on certified claims and supplier payments.</w:t>
      </w:r>
    </w:p>
    <w:p>
      <w:pPr>
        <w:pStyle w:val="ListBullet"/>
        <w:keepLines/>
      </w:pPr>
      <w:r>
        <w:t>Separate claimed, assessed, certified, payable and paid values.</w:t>
      </w:r>
    </w:p>
    <w:p>
      <w:pPr>
        <w:pStyle w:val="Heading2"/>
        <w:keepNext/>
        <w:keepLines/>
      </w:pPr>
      <w:r>
        <w:t>Evidence data rules</w:t>
      </w:r>
    </w:p>
    <w:p>
      <w:pPr>
        <w:pStyle w:val="ListBullet"/>
        <w:keepLines/>
      </w:pPr>
      <w:r>
        <w:t>Private storage only; short-lived authorised URLs for access.</w:t>
      </w:r>
    </w:p>
    <w:p>
      <w:pPr>
        <w:pStyle w:val="ListBullet"/>
        <w:keepLines/>
      </w:pPr>
      <w:r>
        <w:t>Content hash, MIME type, file size, capture metadata and subject binding.</w:t>
      </w:r>
    </w:p>
    <w:p>
      <w:pPr>
        <w:pStyle w:val="ListBullet"/>
        <w:keepLines/>
      </w:pPr>
      <w:r>
        <w:t>Original capture retained when image optimisation creates a derivative, subject to policy.</w:t>
      </w:r>
    </w:p>
    <w:p>
      <w:pPr>
        <w:pStyle w:val="ListBullet"/>
        <w:keepLines/>
      </w:pPr>
      <w:r>
        <w:t>Offline media uses durable local ID and server object ID mapping.</w:t>
      </w:r>
    </w:p>
    <w:p>
      <w:pPr>
        <w:pStyle w:val="ListBullet"/>
        <w:keepLines/>
      </w:pPr>
      <w:r>
        <w:t>Deletion or anonymisation follows approved retention and legal-hold policy.</w:t>
      </w:r>
    </w:p>
    <w:p>
      <w:pPr>
        <w:pStyle w:val="Heading1"/>
        <w:keepNext/>
        <w:keepLines/>
      </w:pPr>
      <w:r>
        <w:t>10 AI platform and intelligence requirements</w:t>
      </w:r>
    </w:p>
    <w:p>
      <w:pPr>
        <w:pStyle w:val="Heading2"/>
        <w:keepNext/>
        <w:keepLines/>
      </w:pPr>
      <w:r>
        <w:t>AI capabilities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Capability</w:t>
            </w:r>
          </w:p>
        </w:tc>
        <w:tc>
          <w:tcPr>
            <w:tcW w:type="dxa" w:w="446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Inputs</w:t>
            </w:r>
          </w:p>
        </w:tc>
        <w:tc>
          <w:tcPr>
            <w:tcW w:type="dxa" w:w="324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Output and human control</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Construction Copilot</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Authorised projects, schedule, procurement, stock, site, workforce, documents and safety metadata</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Grounded answer with sources, coverage and commercial redaction</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Cost and delay forecast</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EVM, critical path, open commitments, claims, procurement dates and evidence coverage</w:t>
            </w:r>
          </w:p>
        </w:tc>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Advisory EAC, finish range, drivers and confidence; no baseline change</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Risk Radar</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Deterministic schedule, cost, procurement, stock, reporting, RFI, certification, safety and leakage signals</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Ranked signals with evidence and recommended review action</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Procurement assistance</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Comparable quotes, vendor performance and compliance</w:t>
            </w:r>
          </w:p>
        </w:tc>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Explainable recommendation; human records award and override reason</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Document intelligence</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Tenant and project isolated approved revisions and RFIs</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Search, extraction and question answering with document citations</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Weekly digest drafting</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Approved reports and recorded deltas</w:t>
            </w:r>
          </w:p>
        </w:tc>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Draft with coverage gaps; authorised manager publishes</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Field message drafting</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Recorded issue or request context</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Draft only; user edits and approves before sending</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Material anomaly support</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Movements, counts, receipts, issues and project consumption</w:t>
            </w:r>
          </w:p>
        </w:tc>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Advisory exception; no automatic accusation or stock adjustment</w:t>
            </w:r>
          </w:p>
        </w:tc>
      </w:tr>
    </w:tbl>
    <w:p/>
    <w:p>
      <w:pPr>
        <w:pStyle w:val="Heading2"/>
        <w:keepNext/>
        <w:keepLines/>
      </w:pPr>
      <w:r>
        <w:t>AI control plane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Route every model call through a provider gateway with tenant and feature controls.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Kill switch and budget apply before provider invocation.</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Store tenant feature enablement, budget, provider and fallback policy in durable controls.</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Environment variables are emergency overrides, not the only source of policy.</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Redact unnecessary personal and commercially sensitive values before model invocation.</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Redaction tests cover rates, budgets, contacts and cross-project identifiers.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Apply tenant, project and field-level access before retrieval.</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Unauthorised source never enters prompt context.</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Log redacted interaction, model, latency, tokens, cost, sources, confidence, evaluation and override.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Admin can search and export without viewing raw secrets.</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Show “thinking” as understandable progress stages, not fabricated hidden reasoning.</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UI may show gathering records, checking scope, analysing and drafting.</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AI-007</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Require human approval for any outbound message or consequential action.</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 endpoint cannot mutate money, status, permission, safety or external communication.</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AI-008</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Run evaluation datasets for grounding, leakage, calculation, refusal and Nigerian construction language.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Release blocks on agreed thresholds and critical leakage failures.</w:t>
            </w:r>
          </w:p>
        </w:tc>
      </w:tr>
    </w:tbl>
    <w:p/>
    <w:p>
      <w:pPr>
        <w:pStyle w:val="Heading2"/>
        <w:keepNext/>
        <w:keepLines/>
      </w:pPr>
      <w:r>
        <w:t>Forecast disclosure</w:t>
      </w:r>
    </w:p>
    <w:p>
      <w:pPr>
        <w:keepLines/>
      </w:pPr>
      <w:r>
        <w:rPr>
          <w:i w:val="0"/>
        </w:rPr>
        <w:t>Every forecast is labelled as an estimate. It shows the source timestamp, coverage gaps, assumptions, method, confidence or rule-match score and the latest human override. Forecasts are not independent certification, engineering advice, a valuation certificate or a guarantee of completion.</w:t>
      </w:r>
    </w:p>
    <w:p>
      <w:pPr>
        <w:pStyle w:val="Heading1"/>
        <w:keepNext/>
        <w:keepLines/>
      </w:pPr>
      <w:r>
        <w:t>11 Mobile field and offline requirements</w:t>
      </w:r>
    </w:p>
    <w:p>
      <w:pPr>
        <w:pStyle w:val="Heading2"/>
        <w:keepNext/>
        <w:keepLines/>
      </w:pPr>
      <w:r>
        <w:t>Primary mobile journeys</w:t>
      </w:r>
    </w:p>
    <w:p>
      <w:pPr>
        <w:pStyle w:val="ListBullet"/>
        <w:keepLines/>
      </w:pPr>
      <w:r>
        <w:t>See assigned projects, tasks, inspections, permits, deliveries and approvals.</w:t>
      </w:r>
    </w:p>
    <w:p>
      <w:pPr>
        <w:pStyle w:val="ListBullet"/>
        <w:keepLines/>
      </w:pPr>
      <w:r>
        <w:t>Start or complete assigned work subject to role and configured gate.</w:t>
      </w:r>
    </w:p>
    <w:p>
      <w:pPr>
        <w:pStyle w:val="ListBullet"/>
        <w:keepLines/>
      </w:pPr>
      <w:r>
        <w:t>Create daily report, issue, snag, RFI, attendance and timesheet.</w:t>
      </w:r>
    </w:p>
    <w:p>
      <w:pPr>
        <w:pStyle w:val="ListBullet"/>
        <w:keepLines/>
      </w:pPr>
      <w:r>
        <w:t>Capture photo, video or document evidence and link it to the correct subject.</w:t>
      </w:r>
    </w:p>
    <w:p>
      <w:pPr>
        <w:pStyle w:val="ListBullet"/>
        <w:keepLines/>
      </w:pPr>
      <w:r>
        <w:t>Receive, issue, transfer, return or count materials in assigned stores.</w:t>
      </w:r>
    </w:p>
    <w:p>
      <w:pPr>
        <w:pStyle w:val="ListBullet"/>
        <w:keepLines/>
      </w:pPr>
      <w:r>
        <w:t>Review the local queue, retry errors, resolve conflicts and confirm sync.</w:t>
      </w:r>
    </w:p>
    <w:p>
      <w:pPr>
        <w:pStyle w:val="Heading2"/>
        <w:keepNext/>
        <w:keepLines/>
      </w:pPr>
      <w:r>
        <w:t>Offline behavior</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0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ID</w:t>
            </w:r>
          </w:p>
        </w:tc>
        <w:tc>
          <w:tcPr>
            <w:tcW w:type="dxa" w:w="496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c>
          <w:tcPr>
            <w:tcW w:type="dxa" w:w="38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Acceptance signal</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OFF-001</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Cache only authorised project data required for the user’s field role.</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Sign-out or scope removal clears or renders cached data inaccessible.</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OFF-002</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Assign stable client mutation ID and idempotency key to every queued write.</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Replay produces one business effect.</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OFF-003</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Show queued, syncing, synced, failed and conflict states per item.</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No optimistic success state hides an unresolved server rejection.</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OFF-004</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Queue metadata and media separately while preserving their relationship.</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Workflow may show record synced and media pending without false completion.</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OFF-005</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Use server-authoritative conflict policy and retain overwritten offline edit in audit history.</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User sees what changed and can act where permitted.</w:t>
            </w:r>
          </w:p>
        </w:tc>
      </w:tr>
      <w:tr>
        <w:trPr>
          <w:cantSplit/>
        </w:trPr>
        <w:tc>
          <w:tcPr>
            <w:tcW w:type="dxa" w:w="10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OFF-006</w:t>
            </w:r>
          </w:p>
        </w:tc>
        <w:tc>
          <w:tcPr>
            <w:tcW w:type="dxa" w:w="496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Support resumable or retryable media upload under unstable connectivity.</w:t>
            </w:r>
          </w:p>
        </w:tc>
        <w:tc>
          <w:tcPr>
            <w:tcW w:type="dxa" w:w="38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Upload resumes without duplicating the evidence object.</w:t>
            </w:r>
          </w:p>
        </w:tc>
      </w:tr>
      <w:tr>
        <w:trPr>
          <w:cantSplit/>
        </w:trPr>
        <w:tc>
          <w:tcPr>
            <w:tcW w:type="dxa" w:w="10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OFF-007</w:t>
            </w:r>
          </w:p>
        </w:tc>
        <w:tc>
          <w:tcPr>
            <w:tcW w:type="dxa" w:w="496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Protect offline data with platform-secure storage and no secret in logs.</w:t>
            </w:r>
          </w:p>
        </w:tc>
        <w:tc>
          <w:tcPr>
            <w:tcW w:type="dxa" w:w="38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Device security test covers local extraction and shared-device risk.</w:t>
            </w:r>
          </w:p>
        </w:tc>
      </w:tr>
    </w:tbl>
    <w:p/>
    <w:p>
      <w:pPr>
        <w:pStyle w:val="Heading2"/>
        <w:keepNext/>
        <w:keepLines/>
      </w:pPr>
      <w:r>
        <w:t>Field usability</w:t>
      </w:r>
    </w:p>
    <w:p>
      <w:pPr>
        <w:pStyle w:val="ListBullet"/>
        <w:keepLines/>
      </w:pPr>
      <w:r>
        <w:t>Large touch targets, low typing burden, structured reason choices and draft preservation.</w:t>
      </w:r>
    </w:p>
    <w:p>
      <w:pPr>
        <w:pStyle w:val="ListBullet"/>
        <w:keepLines/>
      </w:pPr>
      <w:r>
        <w:t>Visible project, task, zone and subject before capture.</w:t>
      </w:r>
    </w:p>
    <w:p>
      <w:pPr>
        <w:pStyle w:val="ListBullet"/>
        <w:keepLines/>
      </w:pPr>
      <w:r>
        <w:t>Camera and file permissions requested only when needed with fallback selection.</w:t>
      </w:r>
    </w:p>
    <w:p>
      <w:pPr>
        <w:pStyle w:val="ListBullet"/>
        <w:keepLines/>
      </w:pPr>
      <w:r>
        <w:t>Time and location are disclosed to the user; geofence exceptions remain possible and auditable.</w:t>
      </w:r>
    </w:p>
    <w:p>
      <w:pPr>
        <w:pStyle w:val="ListBullet"/>
        <w:keepLines/>
      </w:pPr>
      <w:r>
        <w:t>English launch with localization-ready strings; terminology must be understandable to Nigerian site teams.</w:t>
      </w:r>
    </w:p>
    <w:p>
      <w:pPr>
        <w:pStyle w:val="Heading1"/>
        <w:keepNext/>
        <w:keepLines/>
      </w:pPr>
      <w:r>
        <w:t>12 Finance tax and reconciliation requirements</w:t>
      </w:r>
    </w:p>
    <w:p>
      <w:pPr>
        <w:keepLines/>
      </w:pPr>
      <w:r>
        <w:rPr>
          <w:i w:val="0"/>
        </w:rPr>
        <w:t>Propbrew records and controls construction finance; it does not determine legal tax treatment. The client finance owner supplies current rules, contract treatment and approval authority. Rates and rules are tenant-configurable and versioned.</w:t>
      </w:r>
    </w:p>
    <w:p>
      <w:pPr>
        <w:pStyle w:val="Heading2"/>
        <w:keepNext/>
        <w:keepLines/>
      </w:pPr>
      <w:r>
        <w:t>Commercial control requirements</w:t>
      </w:r>
    </w:p>
    <w:p>
      <w:pPr>
        <w:pStyle w:val="ListBullet"/>
        <w:keepLines/>
      </w:pPr>
      <w:r>
        <w:t>Separate budget, commitment, actual cost, certified value, payable and cash payment.</w:t>
      </w:r>
    </w:p>
    <w:p>
      <w:pPr>
        <w:pStyle w:val="ListBullet"/>
        <w:keepLines/>
      </w:pPr>
      <w:r>
        <w:t>Store retention and WHT rule snapshots on the transaction that used them.</w:t>
      </w:r>
    </w:p>
    <w:p>
      <w:pPr>
        <w:pStyle w:val="ListBullet"/>
        <w:keepLines/>
      </w:pPr>
      <w:r>
        <w:t>Support WHT certificate status, reference, issue date, recipient and attachment.</w:t>
      </w:r>
    </w:p>
    <w:p>
      <w:pPr>
        <w:pStyle w:val="ListBullet"/>
        <w:keepLines/>
      </w:pPr>
      <w:r>
        <w:t>Match supplier payment or subcontractor claim to the approved source and bank record.</w:t>
      </w:r>
    </w:p>
    <w:p>
      <w:pPr>
        <w:pStyle w:val="ListBullet"/>
        <w:keepLines/>
      </w:pPr>
      <w:r>
        <w:t>Expose unmatched, partially matched, duplicated, reversed and adjusted items.</w:t>
      </w:r>
    </w:p>
    <w:p>
      <w:pPr>
        <w:pStyle w:val="ListBullet"/>
        <w:keepLines/>
      </w:pPr>
      <w:r>
        <w:t>Require finance approval for manual match, adjustment, refund, reversal or write-off.</w:t>
      </w:r>
    </w:p>
    <w:p>
      <w:pPr>
        <w:pStyle w:val="ListBullet"/>
        <w:keepLines/>
      </w:pPr>
      <w:r>
        <w:t>Feed construction payables, claims, cash requirement and forecast into the cross-module Finance Command Centre.</w:t>
      </w:r>
    </w:p>
    <w:p>
      <w:pPr>
        <w:pStyle w:val="Heading2"/>
        <w:keepNext/>
        <w:keepLines/>
      </w:pPr>
      <w:r>
        <w:t>Bank and payment integrations</w:t>
      </w:r>
    </w:p>
    <w:p>
      <w:pPr>
        <w:keepLines/>
      </w:pPr>
      <w:r>
        <w:rPr>
          <w:i w:val="0"/>
        </w:rPr>
        <w:t>The first production release supports statement import and reconciliation. Direct bank payout or payment initiation is enabled only after provider, account ownership, beneficiary verification, segregation of duties, transaction limits and callback controls pass UAT. Paystack and Flutterwave remain relevant to client collections; they must not be assumed to be supplier-payment rails.</w:t>
      </w:r>
    </w:p>
    <w:p>
      <w:pPr>
        <w:pStyle w:val="Heading1"/>
        <w:keepNext/>
        <w:keepLines/>
      </w:pPr>
      <w:r>
        <w:t>13 Integrations and communications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Integration</w:t>
            </w:r>
          </w:p>
        </w:tc>
        <w:tc>
          <w:tcPr>
            <w:tcW w:type="dxa" w:w="432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Use</w:t>
            </w:r>
          </w:p>
        </w:tc>
        <w:tc>
          <w:tcPr>
            <w:tcW w:type="dxa" w:w="338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Control</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PostgreSQL</w:t>
            </w:r>
          </w:p>
        </w:tc>
        <w:tc>
          <w:tcPr>
            <w:tcW w:type="dxa" w:w="43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System of record, RLS, transactional posting and durable controls</w:t>
            </w:r>
          </w:p>
        </w:tc>
        <w:tc>
          <w:tcPr>
            <w:tcW w:type="dxa" w:w="338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Tenant and project isolation tested with real UUIDs</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Object storage</w:t>
            </w:r>
          </w:p>
        </w:tc>
        <w:tc>
          <w:tcPr>
            <w:tcW w:type="dxa" w:w="43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Evidence, controlled documents, certificates and exports</w:t>
            </w:r>
          </w:p>
        </w:tc>
        <w:tc>
          <w:tcPr>
            <w:tcW w:type="dxa" w:w="338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Private path, signed access, hash and retention policy</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OpenAI gateway</w:t>
            </w:r>
          </w:p>
        </w:tc>
        <w:tc>
          <w:tcPr>
            <w:tcW w:type="dxa" w:w="43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Copilot, drafting, extraction and forecast explanation</w:t>
            </w:r>
          </w:p>
        </w:tc>
        <w:tc>
          <w:tcPr>
            <w:tcW w:type="dxa" w:w="338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Budget, kill switch, redaction, evaluation and audit</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WhatsApp Business</w:t>
            </w:r>
          </w:p>
        </w:tc>
        <w:tc>
          <w:tcPr>
            <w:tcW w:type="dxa" w:w="43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Approved project notifications and external coordination</w:t>
            </w:r>
          </w:p>
        </w:tc>
        <w:tc>
          <w:tcPr>
            <w:tcW w:type="dxa" w:w="338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Opt-in or lawful basis, template and delivery callback</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Termii SMS</w:t>
            </w:r>
          </w:p>
        </w:tc>
        <w:tc>
          <w:tcPr>
            <w:tcW w:type="dxa" w:w="43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Urgent fallback and status notification</w:t>
            </w:r>
          </w:p>
        </w:tc>
        <w:tc>
          <w:tcPr>
            <w:tcW w:type="dxa" w:w="338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Sender configuration, retry and delivery status</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Resend email</w:t>
            </w:r>
          </w:p>
        </w:tc>
        <w:tc>
          <w:tcPr>
            <w:tcW w:type="dxa" w:w="43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Formal notices, approvals, reports and invitations</w:t>
            </w:r>
          </w:p>
        </w:tc>
        <w:tc>
          <w:tcPr>
            <w:tcW w:type="dxa" w:w="338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Verified domain, tenant template and bounce handling</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Bank statement feed</w:t>
            </w:r>
          </w:p>
        </w:tc>
        <w:tc>
          <w:tcPr>
            <w:tcW w:type="dxa" w:w="43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Supplier and claim payment reconciliation</w:t>
            </w:r>
          </w:p>
        </w:tc>
        <w:tc>
          <w:tcPr>
            <w:tcW w:type="dxa" w:w="338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Immutable import, dedupe, match and finance approval</w:t>
            </w:r>
          </w:p>
        </w:tc>
      </w:tr>
      <w:tr>
        <w:trPr>
          <w:cantSplit/>
        </w:trPr>
        <w:tc>
          <w:tcPr>
            <w:tcW w:type="dxa" w:w="223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Maps or geofence</w:t>
            </w:r>
          </w:p>
        </w:tc>
        <w:tc>
          <w:tcPr>
            <w:tcW w:type="dxa" w:w="432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 and attendance context</w:t>
            </w:r>
          </w:p>
        </w:tc>
        <w:tc>
          <w:tcPr>
            <w:tcW w:type="dxa" w:w="338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Consent, fallback method and no biometric inference</w:t>
            </w:r>
          </w:p>
        </w:tc>
      </w:tr>
      <w:tr>
        <w:trPr>
          <w:cantSplit/>
        </w:trPr>
        <w:tc>
          <w:tcPr>
            <w:tcW w:type="dxa" w:w="223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Accounting or ERP export</w:t>
            </w:r>
          </w:p>
        </w:tc>
        <w:tc>
          <w:tcPr>
            <w:tcW w:type="dxa" w:w="432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Approved journals, suppliers, WHT and cost-code export</w:t>
            </w:r>
          </w:p>
        </w:tc>
        <w:tc>
          <w:tcPr>
            <w:tcW w:type="dxa" w:w="338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Stable identifiers, balanced totals and replay control</w:t>
            </w:r>
          </w:p>
        </w:tc>
      </w:tr>
    </w:tbl>
    <w:p/>
    <w:p>
      <w:pPr>
        <w:pStyle w:val="Heading2"/>
        <w:keepNext/>
        <w:keepLines/>
      </w:pPr>
      <w:r>
        <w:t>Notification rules</w:t>
      </w:r>
    </w:p>
    <w:p>
      <w:pPr>
        <w:pStyle w:val="ListBullet"/>
        <w:keepLines/>
      </w:pPr>
      <w:r>
        <w:t>Every queued delivery has channel, template version, recipient, business event, attempts and terminal state.</w:t>
      </w:r>
    </w:p>
    <w:p>
      <w:pPr>
        <w:pStyle w:val="ListBullet"/>
        <w:keepLines/>
      </w:pPr>
      <w:r>
        <w:t>Retries use bounded exponential backoff and dead-letter handling.</w:t>
      </w:r>
    </w:p>
    <w:p>
      <w:pPr>
        <w:pStyle w:val="ListBullet"/>
        <w:keepLines/>
      </w:pPr>
      <w:r>
        <w:t>Approval, safety, overdue RFI, expiring certification, late delivery, missing report and sync failure events are configurable.</w:t>
      </w:r>
    </w:p>
    <w:p>
      <w:pPr>
        <w:pStyle w:val="ListBullet"/>
        <w:keepLines/>
      </w:pPr>
      <w:r>
        <w:t>Quiet hours apply unless an approved emergency policy overrides them.</w:t>
      </w:r>
    </w:p>
    <w:p>
      <w:pPr>
        <w:pStyle w:val="ListBullet"/>
        <w:keepLines/>
      </w:pPr>
      <w:r>
        <w:t>AI-generated content remains pending approval until an authorised manager approves the exact message.</w:t>
      </w:r>
    </w:p>
    <w:p>
      <w:pPr>
        <w:pStyle w:val="Heading1"/>
        <w:keepNext/>
        <w:keepLines/>
      </w:pPr>
      <w:r>
        <w:t>14 Security privacy audit and retention</w:t>
      </w:r>
    </w:p>
    <w:p>
      <w:pPr>
        <w:pStyle w:val="Heading2"/>
        <w:keepNext/>
        <w:keepLines/>
      </w:pPr>
      <w:r>
        <w:t>Security requirements</w:t>
      </w:r>
    </w:p>
    <w:p>
      <w:pPr>
        <w:pStyle w:val="ListBullet"/>
        <w:keepLines/>
      </w:pPr>
      <w:r>
        <w:t>Verified session and server-side authorization on every request.</w:t>
      </w:r>
    </w:p>
    <w:p>
      <w:pPr>
        <w:pStyle w:val="ListBullet"/>
        <w:keepLines/>
      </w:pPr>
      <w:r>
        <w:t>PostgreSQL row-level security as defence in depth, not a substitute for application checks.</w:t>
      </w:r>
    </w:p>
    <w:p>
      <w:pPr>
        <w:pStyle w:val="ListBullet"/>
        <w:keepLines/>
      </w:pPr>
      <w:r>
        <w:t>Project-scoped object paths, search indexes and embeddings.</w:t>
      </w:r>
    </w:p>
    <w:p>
      <w:pPr>
        <w:pStyle w:val="ListBullet"/>
        <w:keepLines/>
      </w:pPr>
      <w:r>
        <w:t>MFA and step-up policy for sensitive finance, approval and administration actions.</w:t>
      </w:r>
    </w:p>
    <w:p>
      <w:pPr>
        <w:pStyle w:val="ListBullet"/>
        <w:keepLines/>
      </w:pPr>
      <w:r>
        <w:t>Strict request validation for body, query, headers, identifiers, money and uploads.</w:t>
      </w:r>
    </w:p>
    <w:p>
      <w:pPr>
        <w:pStyle w:val="ListBullet"/>
        <w:keepLines/>
      </w:pPr>
      <w:r>
        <w:t>Rate limits and abuse controls on sign-in, upload, AI, export and webhook endpoints.</w:t>
      </w:r>
    </w:p>
    <w:p>
      <w:pPr>
        <w:pStyle w:val="ListBullet"/>
        <w:keepLines/>
      </w:pPr>
      <w:r>
        <w:t>Secrets in approved secret management only; logs exclude credentials and unnecessary personal data.</w:t>
      </w:r>
    </w:p>
    <w:p>
      <w:pPr>
        <w:pStyle w:val="Heading2"/>
        <w:keepNext/>
        <w:keepLines/>
      </w:pPr>
      <w:r>
        <w:t>NDPA and worker privacy</w:t>
      </w:r>
    </w:p>
    <w:p>
      <w:pPr>
        <w:pStyle w:val="ListBullet"/>
        <w:keepLines/>
      </w:pPr>
      <w:r>
        <w:t>Maintain processing purpose, lawful basis, data categories, processors, location, retention and access roles.</w:t>
      </w:r>
    </w:p>
    <w:p>
      <w:pPr>
        <w:pStyle w:val="ListBullet"/>
        <w:keepLines/>
      </w:pPr>
      <w:r>
        <w:t>Provide subject-access, correction, deletion or anonymisation workflow subject to legal hold and contract records.</w:t>
      </w:r>
    </w:p>
    <w:p>
      <w:pPr>
        <w:pStyle w:val="ListBullet"/>
        <w:keepLines/>
      </w:pPr>
      <w:r>
        <w:t>Perform DPIA before biometric attendance, facial recognition, high-risk worker profiling or security AI.</w:t>
      </w:r>
    </w:p>
    <w:p>
      <w:pPr>
        <w:pStyle w:val="ListBullet"/>
        <w:keepLines/>
      </w:pPr>
      <w:r>
        <w:t>Minimise precise location retention and disclose attendance capture method to workers.</w:t>
      </w:r>
    </w:p>
    <w:p>
      <w:pPr>
        <w:pStyle w:val="ListBullet"/>
        <w:keepLines/>
      </w:pPr>
      <w:r>
        <w:t>Separate operational notice from marketing consent.</w:t>
      </w:r>
    </w:p>
    <w:p>
      <w:pPr>
        <w:pStyle w:val="Heading2"/>
        <w:keepNext/>
        <w:keepLines/>
      </w:pPr>
      <w:r>
        <w:t>Audit and retention</w:t>
      </w:r>
    </w:p>
    <w:p>
      <w:pPr>
        <w:pStyle w:val="ListBullet"/>
        <w:keepLines/>
      </w:pPr>
      <w:r>
        <w:t>Append-only audit for authentication, permission, project assignment, approval, finance, stock, document, safety, export and AI override events.</w:t>
      </w:r>
    </w:p>
    <w:p>
      <w:pPr>
        <w:pStyle w:val="ListBullet"/>
        <w:keepLines/>
      </w:pPr>
      <w:r>
        <w:t>Search by tenant, project, actor, entity, action, reference, date and amount.</w:t>
      </w:r>
    </w:p>
    <w:p>
      <w:pPr>
        <w:pStyle w:val="ListBullet"/>
        <w:keepLines/>
      </w:pPr>
      <w:r>
        <w:t>Export is permission-controlled and itself audited.</w:t>
      </w:r>
    </w:p>
    <w:p>
      <w:pPr>
        <w:pStyle w:val="ListBullet"/>
        <w:keepLines/>
      </w:pPr>
      <w:r>
        <w:t>Retention jobs support retain, archive, anonymise or delete according to approved policy.</w:t>
      </w:r>
    </w:p>
    <w:p>
      <w:pPr>
        <w:pStyle w:val="ListBullet"/>
        <w:keepLines/>
      </w:pPr>
      <w:r>
        <w:t>Legal hold prevents destructive processing and records the authority and expiry.</w:t>
      </w:r>
    </w:p>
    <w:p>
      <w:pPr>
        <w:pStyle w:val="Heading1"/>
        <w:keepNext/>
        <w:keepLines/>
      </w:pPr>
      <w:r>
        <w:t>15 Nonfunctional requirements</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208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Category</w:t>
            </w:r>
          </w:p>
        </w:tc>
        <w:tc>
          <w:tcPr>
            <w:tcW w:type="dxa" w:w="784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7"/>
              </w:rPr>
              <w:t>Requirement</w:t>
            </w:r>
          </w:p>
        </w:tc>
      </w:tr>
      <w:tr>
        <w:trPr>
          <w:cantSplit/>
        </w:trPr>
        <w:tc>
          <w:tcPr>
            <w:tcW w:type="dxa" w:w="20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Availability</w:t>
            </w:r>
          </w:p>
        </w:tc>
        <w:tc>
          <w:tcPr>
            <w:tcW w:type="dxa" w:w="78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Target 99.9% monthly availability for core authenticated workflows, excluding pre-announced maintenance</w:t>
            </w:r>
          </w:p>
        </w:tc>
      </w:tr>
      <w:tr>
        <w:trPr>
          <w:cantSplit/>
        </w:trPr>
        <w:tc>
          <w:tcPr>
            <w:tcW w:type="dxa" w:w="20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Performance</w:t>
            </w:r>
          </w:p>
        </w:tc>
        <w:tc>
          <w:tcPr>
            <w:tcW w:type="dxa" w:w="78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P95 authenticated page usable within 2.5 seconds on a representative Nigerian 4G connection after initial load</w:t>
            </w:r>
          </w:p>
        </w:tc>
      </w:tr>
      <w:tr>
        <w:trPr>
          <w:cantSplit/>
        </w:trPr>
        <w:tc>
          <w:tcPr>
            <w:tcW w:type="dxa" w:w="20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API latency</w:t>
            </w:r>
          </w:p>
        </w:tc>
        <w:tc>
          <w:tcPr>
            <w:tcW w:type="dxa" w:w="78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P95 read under 500 ms and ordinary mutation under 800 ms excluding file transfer and third-party provider time</w:t>
            </w:r>
          </w:p>
        </w:tc>
      </w:tr>
      <w:tr>
        <w:trPr>
          <w:cantSplit/>
        </w:trPr>
        <w:tc>
          <w:tcPr>
            <w:tcW w:type="dxa" w:w="20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Scalability</w:t>
            </w:r>
          </w:p>
        </w:tc>
        <w:tc>
          <w:tcPr>
            <w:tcW w:type="dxa" w:w="78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Pilot baseline supports 10 active projects, 500 users and high-volume evidence without cross-tenant contention</w:t>
            </w:r>
          </w:p>
        </w:tc>
      </w:tr>
      <w:tr>
        <w:trPr>
          <w:cantSplit/>
        </w:trPr>
        <w:tc>
          <w:tcPr>
            <w:tcW w:type="dxa" w:w="20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Durability</w:t>
            </w:r>
          </w:p>
        </w:tc>
        <w:tc>
          <w:tcPr>
            <w:tcW w:type="dxa" w:w="78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Business mutation returns success only after durable commit or explicit accepted queue state</w:t>
            </w:r>
          </w:p>
        </w:tc>
      </w:tr>
      <w:tr>
        <w:trPr>
          <w:cantSplit/>
        </w:trPr>
        <w:tc>
          <w:tcPr>
            <w:tcW w:type="dxa" w:w="20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Recovery</w:t>
            </w:r>
          </w:p>
        </w:tc>
        <w:tc>
          <w:tcPr>
            <w:tcW w:type="dxa" w:w="78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Recommended pilot target RPO 15 minutes and RTO 4 hours, subject to client sign-off and rehearsal</w:t>
            </w:r>
          </w:p>
        </w:tc>
      </w:tr>
      <w:tr>
        <w:trPr>
          <w:cantSplit/>
        </w:trPr>
        <w:tc>
          <w:tcPr>
            <w:tcW w:type="dxa" w:w="20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Accessibility</w:t>
            </w:r>
          </w:p>
        </w:tc>
        <w:tc>
          <w:tcPr>
            <w:tcW w:type="dxa" w:w="78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WCAG 2.2 AA target for web; critical mobile journeys support dynamic text, focus and screen-reader labels</w:t>
            </w:r>
          </w:p>
        </w:tc>
      </w:tr>
      <w:tr>
        <w:trPr>
          <w:cantSplit/>
        </w:trPr>
        <w:tc>
          <w:tcPr>
            <w:tcW w:type="dxa" w:w="20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Offline</w:t>
            </w:r>
          </w:p>
        </w:tc>
        <w:tc>
          <w:tcPr>
            <w:tcW w:type="dxa" w:w="78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Queue survives app restart; sync status and conflict resolution remain visible</w:t>
            </w:r>
          </w:p>
        </w:tc>
      </w:tr>
      <w:tr>
        <w:trPr>
          <w:cantSplit/>
        </w:trPr>
        <w:tc>
          <w:tcPr>
            <w:tcW w:type="dxa" w:w="20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Observability</w:t>
            </w:r>
          </w:p>
        </w:tc>
        <w:tc>
          <w:tcPr>
            <w:tcW w:type="dxa" w:w="78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Request ID, tenant-safe identifiers, route, status, latency, provider correlation and deployment version</w:t>
            </w:r>
          </w:p>
        </w:tc>
      </w:tr>
      <w:tr>
        <w:trPr>
          <w:cantSplit/>
        </w:trPr>
        <w:tc>
          <w:tcPr>
            <w:tcW w:type="dxa" w:w="20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Compatibility</w:t>
            </w:r>
          </w:p>
        </w:tc>
        <w:tc>
          <w:tcPr>
            <w:tcW w:type="dxa" w:w="78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Current major Chrome, Edge, Safari and modern Android/iOS WebView or native shell</w:t>
            </w:r>
          </w:p>
        </w:tc>
      </w:tr>
      <w:tr>
        <w:trPr>
          <w:cantSplit/>
        </w:trPr>
        <w:tc>
          <w:tcPr>
            <w:tcW w:type="dxa" w:w="208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Localization</w:t>
            </w:r>
          </w:p>
        </w:tc>
        <w:tc>
          <w:tcPr>
            <w:tcW w:type="dxa" w:w="784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English launch; currency, date, number and strings are localization-ready</w:t>
            </w:r>
          </w:p>
        </w:tc>
      </w:tr>
      <w:tr>
        <w:trPr>
          <w:cantSplit/>
        </w:trPr>
        <w:tc>
          <w:tcPr>
            <w:tcW w:type="dxa" w:w="208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Data quality</w:t>
            </w:r>
          </w:p>
        </w:tc>
        <w:tc>
          <w:tcPr>
            <w:tcW w:type="dxa" w:w="784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7"/>
              </w:rPr>
              <w:t>Totals disclose coverage; imports produce row-level errors; derived metrics never silently mix currencies</w:t>
            </w:r>
          </w:p>
        </w:tc>
      </w:tr>
    </w:tbl>
    <w:p/>
    <w:p>
      <w:pPr>
        <w:pStyle w:val="Heading2"/>
        <w:keepNext/>
        <w:keepLines/>
      </w:pPr>
      <w:r>
        <w:t>Observability alerts</w:t>
      </w:r>
    </w:p>
    <w:p>
      <w:pPr>
        <w:pStyle w:val="ListBullet"/>
        <w:keepLines/>
      </w:pPr>
      <w:r>
        <w:t>Webhook signature or processing failure.</w:t>
      </w:r>
    </w:p>
    <w:p>
      <w:pPr>
        <w:pStyle w:val="ListBullet"/>
        <w:keepLines/>
      </w:pPr>
      <w:r>
        <w:t>Offline sync backlog, conflict spike or media dead letter.</w:t>
      </w:r>
    </w:p>
    <w:p>
      <w:pPr>
        <w:pStyle w:val="ListBullet"/>
        <w:keepLines/>
      </w:pPr>
      <w:r>
        <w:t>Approval SLA breach and queue growth.</w:t>
      </w:r>
    </w:p>
    <w:p>
      <w:pPr>
        <w:pStyle w:val="ListBullet"/>
        <w:keepLines/>
      </w:pPr>
      <w:r>
        <w:t>Cost-posting idempotency or reconciliation exception.</w:t>
      </w:r>
    </w:p>
    <w:p>
      <w:pPr>
        <w:pStyle w:val="ListBullet"/>
        <w:keepLines/>
      </w:pPr>
      <w:r>
        <w:t>RLS or tenant-isolation test failure.</w:t>
      </w:r>
    </w:p>
    <w:p>
      <w:pPr>
        <w:pStyle w:val="ListBullet"/>
        <w:keepLines/>
      </w:pPr>
      <w:r>
        <w:t>AI provider degradation, budget exhaustion or leakage evaluation failure.</w:t>
      </w:r>
    </w:p>
    <w:p>
      <w:pPr>
        <w:pStyle w:val="ListBullet"/>
        <w:keepLines/>
      </w:pPr>
      <w:r>
        <w:t>Backup, restore or object-storage access failure.</w:t>
      </w:r>
    </w:p>
    <w:p>
      <w:pPr>
        <w:pStyle w:val="Heading1"/>
        <w:keepNext/>
        <w:keepLines/>
      </w:pPr>
      <w:r>
        <w:t>16 Analytics reporting and executive command</w:t>
      </w:r>
    </w:p>
    <w:p>
      <w:pPr>
        <w:pStyle w:val="Heading2"/>
        <w:keepNext/>
        <w:keepLines/>
      </w:pPr>
      <w:r>
        <w:t>Required executive views</w:t>
      </w:r>
    </w:p>
    <w:p>
      <w:pPr>
        <w:pStyle w:val="ListBullet"/>
        <w:keepLines/>
      </w:pPr>
      <w:r>
        <w:t>Project health using CPI, SPI, forecast finish, EAC, open critical issues and data freshness.</w:t>
      </w:r>
    </w:p>
    <w:p>
      <w:pPr>
        <w:pStyle w:val="ListBullet"/>
        <w:keepLines/>
      </w:pPr>
      <w:r>
        <w:t>Cash requirement from open POs, approved claims, upcoming payroll and expected payments.</w:t>
      </w:r>
    </w:p>
    <w:p>
      <w:pPr>
        <w:pStyle w:val="ListBullet"/>
        <w:keepLines/>
      </w:pPr>
      <w:r>
        <w:t>Procurement exposure by delivery risk, supplier, category, FX and project.</w:t>
      </w:r>
    </w:p>
    <w:p>
      <w:pPr>
        <w:pStyle w:val="ListBullet"/>
        <w:keepLines/>
      </w:pPr>
      <w:r>
        <w:t>Material exposure by reorder, days cover, count variance and leakage signal.</w:t>
      </w:r>
    </w:p>
    <w:p>
      <w:pPr>
        <w:pStyle w:val="ListBullet"/>
        <w:keepLines/>
      </w:pPr>
      <w:r>
        <w:t>Workforce coverage, certification risk, attendance exception and unapproved time.</w:t>
      </w:r>
    </w:p>
    <w:p>
      <w:pPr>
        <w:pStyle w:val="ListBullet"/>
        <w:keepLines/>
      </w:pPr>
      <w:r>
        <w:t>HSE permits, events, lost days and overdue actions.</w:t>
      </w:r>
    </w:p>
    <w:p>
      <w:pPr>
        <w:pStyle w:val="ListBullet"/>
        <w:keepLines/>
      </w:pPr>
      <w:r>
        <w:t>RFI, document and approval aging.</w:t>
      </w:r>
    </w:p>
    <w:p>
      <w:pPr>
        <w:pStyle w:val="ListBullet"/>
        <w:keepLines/>
      </w:pPr>
      <w:r>
        <w:t>Subcontractor performance with data volume and evidence caveats.</w:t>
      </w:r>
    </w:p>
    <w:p>
      <w:pPr>
        <w:pStyle w:val="Heading2"/>
        <w:keepNext/>
        <w:keepLines/>
      </w:pPr>
      <w:r>
        <w:t>Reporting integrity</w:t>
      </w:r>
    </w:p>
    <w:p>
      <w:pPr>
        <w:pStyle w:val="ListBullet"/>
        <w:keepLines/>
      </w:pPr>
      <w:r>
        <w:t>Every figure has a defined source, calculation, time and scope.</w:t>
      </w:r>
    </w:p>
    <w:p>
      <w:pPr>
        <w:pStyle w:val="ListBullet"/>
        <w:keepLines/>
      </w:pPr>
      <w:r>
        <w:t>Portfolio totals never mix currencies without a displayed conversion basis.</w:t>
      </w:r>
    </w:p>
    <w:p>
      <w:pPr>
        <w:pStyle w:val="ListBullet"/>
        <w:keepLines/>
      </w:pPr>
      <w:r>
        <w:t>Estimated exposure is not labelled booked loss.</w:t>
      </w:r>
    </w:p>
    <w:p>
      <w:pPr>
        <w:pStyle w:val="ListBullet"/>
        <w:keepLines/>
      </w:pPr>
      <w:r>
        <w:t>Client reports distinguish recorded progress from independent certification.</w:t>
      </w:r>
    </w:p>
    <w:p>
      <w:pPr>
        <w:pStyle w:val="ListBullet"/>
        <w:keepLines/>
      </w:pPr>
      <w:r>
        <w:t>Exports reproduce filters and identify partial data coverage.</w:t>
      </w:r>
    </w:p>
    <w:p>
      <w:pPr>
        <w:pStyle w:val="Heading1"/>
        <w:keepNext/>
        <w:keepLines/>
      </w:pPr>
      <w:r>
        <w:t>17 Release engineering and quality strategy</w:t>
      </w:r>
    </w:p>
    <w:p>
      <w:pPr>
        <w:pStyle w:val="Heading2"/>
        <w:keepNext/>
        <w:keepLines/>
      </w:pPr>
      <w:r>
        <w:t>Required automated gates</w:t>
      </w:r>
    </w:p>
    <w:p>
      <w:pPr>
        <w:pStyle w:val="ListBullet"/>
        <w:keepLines/>
      </w:pPr>
      <w:r>
        <w:t>Unit tests for cost, EVM, critical path, scoring, tax-rule application, state transitions and idempotency.</w:t>
      </w:r>
    </w:p>
    <w:p>
      <w:pPr>
        <w:pStyle w:val="ListBullet"/>
        <w:keepLines/>
      </w:pPr>
      <w:r>
        <w:t>Integration tests for RLS, object authorization, approval posting, stock ledger, finance match and AI context isolation.</w:t>
      </w:r>
    </w:p>
    <w:p>
      <w:pPr>
        <w:pStyle w:val="ListBullet"/>
        <w:keepLines/>
      </w:pPr>
      <w:r>
        <w:t>Browser E2E for company sign-in, project assignment, project setup, procurement, site report, offline queue, evidence, approval, claim and client view.</w:t>
      </w:r>
    </w:p>
    <w:p>
      <w:pPr>
        <w:pStyle w:val="ListBullet"/>
        <w:keepLines/>
      </w:pPr>
      <w:r>
        <w:t>Accessibility scans with axe plus manual keyboard and screen-reader checks on critical flows.</w:t>
      </w:r>
    </w:p>
    <w:p>
      <w:pPr>
        <w:pStyle w:val="ListBullet"/>
        <w:keepLines/>
      </w:pPr>
      <w:r>
        <w:t>Security, dependency, container and secret scans.</w:t>
      </w:r>
    </w:p>
    <w:p>
      <w:pPr>
        <w:pStyle w:val="ListBullet"/>
        <w:keepLines/>
      </w:pPr>
      <w:r>
        <w:t>Load tests for command center, list APIs, imports, uploads, sync and reporting.</w:t>
      </w:r>
    </w:p>
    <w:p>
      <w:pPr>
        <w:pStyle w:val="ListBullet"/>
        <w:keepLines/>
      </w:pPr>
      <w:r>
        <w:t>Backup restore into an isolated branch and verified evidence access.</w:t>
      </w:r>
    </w:p>
    <w:p>
      <w:pPr>
        <w:pStyle w:val="ListBullet"/>
        <w:keepLines/>
      </w:pPr>
      <w:r>
        <w:t>Staging to production promotion with health, migration, rollback and smoke checks.</w:t>
      </w:r>
    </w:p>
    <w:p>
      <w:pPr>
        <w:pStyle w:val="Heading2"/>
        <w:keepNext/>
        <w:keepLines/>
      </w:pPr>
      <w:r>
        <w:t>Critical end to end UAT journeys</w:t>
      </w:r>
    </w:p>
    <w:p>
      <w:pPr>
        <w:pStyle w:val="ListNumber"/>
        <w:keepLines/>
      </w:pPr>
      <w:r>
        <w:t>Create company construction workspace, project and project-scoped team assignments.</w:t>
      </w:r>
    </w:p>
    <w:p>
      <w:pPr>
        <w:pStyle w:val="ListNumber"/>
        <w:keepLines/>
      </w:pPr>
      <w:r>
        <w:t>Import BOQ, validate errors, commit cost codes and approve the starting budget.</w:t>
      </w:r>
    </w:p>
    <w:p>
      <w:pPr>
        <w:pStyle w:val="ListNumber"/>
        <w:keepLines/>
      </w:pPr>
      <w:r>
        <w:t>Create schedule with dependencies, identify critical path and record a recovery scenario without changing baseline.</w:t>
      </w:r>
    </w:p>
    <w:p>
      <w:pPr>
        <w:pStyle w:val="ListNumber"/>
        <w:keepLines/>
      </w:pPr>
      <w:r>
        <w:t>Raise purchase request, approve, compare quotes, award, issue PO and part-receive delivery.</w:t>
      </w:r>
    </w:p>
    <w:p>
      <w:pPr>
        <w:pStyle w:val="ListNumber"/>
        <w:keepLines/>
      </w:pPr>
      <w:r>
        <w:t>Receive material to site store, issue to project, count stock and approve a reason-coded variance.</w:t>
      </w:r>
    </w:p>
    <w:p>
      <w:pPr>
        <w:pStyle w:val="ListNumber"/>
        <w:keepLines/>
      </w:pPr>
      <w:r>
        <w:t>Submit offline daily report with evidence, reconnect, sync, review and approve without media loss.</w:t>
      </w:r>
    </w:p>
    <w:p>
      <w:pPr>
        <w:pStyle w:val="ListNumber"/>
        <w:keepLines/>
      </w:pPr>
      <w:r>
        <w:t>Onboard subcontractor, assign project, submit variation-backed claim, assess, approve and reconcile payment.</w:t>
      </w:r>
    </w:p>
    <w:p>
      <w:pPr>
        <w:pStyle w:val="ListNumber"/>
        <w:keepLines/>
      </w:pPr>
      <w:r>
        <w:t>Capture attendance and timesheet, approve once and verify labour actual reaches the correct cost code.</w:t>
      </w:r>
    </w:p>
    <w:p>
      <w:pPr>
        <w:pStyle w:val="ListNumber"/>
        <w:keepLines/>
      </w:pPr>
      <w:r>
        <w:t>Issue safety permit, record event and close corrective action with evidence.</w:t>
      </w:r>
    </w:p>
    <w:p>
      <w:pPr>
        <w:pStyle w:val="ListNumber"/>
        <w:keepLines/>
      </w:pPr>
      <w:r>
        <w:t>Create controlled document revision, approve, issue transmittal, supersede and search the revision chain.</w:t>
      </w:r>
    </w:p>
    <w:p>
      <w:pPr>
        <w:pStyle w:val="ListNumber"/>
        <w:keepLines/>
      </w:pPr>
      <w:r>
        <w:t>Ask Construction Copilot a cost and schedule question and verify citations, redaction and project isolation.</w:t>
      </w:r>
    </w:p>
    <w:p>
      <w:pPr>
        <w:pStyle w:val="ListNumber"/>
        <w:keepLines/>
      </w:pPr>
      <w:r>
        <w:t>Open client Build Watch and verify only assigned project and authorised commercial fields are visible.</w:t>
      </w:r>
    </w:p>
    <w:p>
      <w:pPr>
        <w:pStyle w:val="ListNumber"/>
        <w:keepLines/>
      </w:pPr>
      <w:r>
        <w:t>Restart application and verify durable records, queue state and audit history remain intact.</w:t>
      </w:r>
    </w:p>
    <w:p>
      <w:pPr>
        <w:pStyle w:val="ListNumber"/>
        <w:keepLines/>
      </w:pPr>
      <w:r>
        <w:t>Restore backup into isolated environment and reproduce a selected project, document and financial trail.</w:t>
      </w:r>
    </w:p>
    <w:p>
      <w:pPr>
        <w:pStyle w:val="Heading1"/>
        <w:keepNext/>
        <w:keepLines/>
      </w:pPr>
      <w:r>
        <w:t>18 Delivery roadmap</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94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Phase</w:t>
            </w:r>
          </w:p>
        </w:tc>
        <w:tc>
          <w:tcPr>
            <w:tcW w:type="dxa" w:w="518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Scope</w:t>
            </w:r>
          </w:p>
        </w:tc>
        <w:tc>
          <w:tcPr>
            <w:tcW w:type="dxa" w:w="2808"/>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Exit evidence</w:t>
            </w:r>
          </w:p>
        </w:tc>
      </w:tr>
      <w:tr>
        <w:trPr>
          <w:cantSplit/>
        </w:trPr>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Phase 0 Production foundation</w:t>
            </w:r>
          </w:p>
        </w:tc>
        <w:tc>
          <w:tcPr>
            <w:tcW w:type="dxa" w:w="518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PostgreSQL, RLS, authentication, MFA, object storage, versioned API, queues, audit, observability, backup and staging</w:t>
            </w:r>
          </w:p>
        </w:tc>
        <w:tc>
          <w:tcPr>
            <w:tcW w:type="dxa" w:w="280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Real tenant UUID isolation, migration, restore, secret and deployment gates pass</w:t>
            </w:r>
          </w:p>
        </w:tc>
      </w:tr>
      <w:tr>
        <w:trPr>
          <w:cantSplit/>
        </w:trPr>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Phase 1 Controlled project delivery</w:t>
            </w:r>
          </w:p>
        </w:tc>
        <w:tc>
          <w:tcPr>
            <w:tcW w:type="dxa" w:w="518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Projects, roles, schedule, BOQ, procurement, site reports, evidence, workforce, documents, basic HSE and executive view</w:t>
            </w:r>
          </w:p>
        </w:tc>
        <w:tc>
          <w:tcPr>
            <w:tcW w:type="dxa" w:w="280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Core UAT journeys pass with durable data and audited approvals</w:t>
            </w:r>
          </w:p>
        </w:tc>
      </w:tr>
      <w:tr>
        <w:trPr>
          <w:cantSplit/>
        </w:trPr>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Phase 2 Commercial and field completion</w:t>
            </w:r>
          </w:p>
        </w:tc>
        <w:tc>
          <w:tcPr>
            <w:tcW w:type="dxa" w:w="518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Stock counts, subcontractor onboarding, variations, claims, payment match, WHT, retention, offline mobile and client Build Watch</w:t>
            </w:r>
          </w:p>
        </w:tc>
        <w:tc>
          <w:tcPr>
            <w:tcW w:type="dxa" w:w="280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Commercial, finance, HSE and field UAT sign-off</w:t>
            </w:r>
          </w:p>
        </w:tc>
      </w:tr>
      <w:tr>
        <w:trPr>
          <w:cantSplit/>
        </w:trPr>
        <w:tc>
          <w:tcPr>
            <w:tcW w:type="dxa" w:w="19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Phase 3 Intelligence and scale</w:t>
            </w:r>
          </w:p>
        </w:tc>
        <w:tc>
          <w:tcPr>
            <w:tcW w:type="dxa" w:w="518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AI gateway, retrieval, evaluations, forecasting, anomaly support, advanced reporting, localization and broader integrations</w:t>
            </w:r>
          </w:p>
        </w:tc>
        <w:tc>
          <w:tcPr>
            <w:tcW w:type="dxa" w:w="2808"/>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Evaluation thresholds, budget controls, kill switches and scale tests pass</w:t>
            </w:r>
          </w:p>
        </w:tc>
      </w:tr>
      <w:tr>
        <w:trPr>
          <w:cantSplit/>
        </w:trPr>
        <w:tc>
          <w:tcPr>
            <w:tcW w:type="dxa" w:w="19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Phase 4 Ecosystem expansion</w:t>
            </w:r>
          </w:p>
        </w:tc>
        <w:tc>
          <w:tcPr>
            <w:tcW w:type="dxa" w:w="518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ERP connectors, optional BIM links, open supplier collaboration and multi-country configuration</w:t>
            </w:r>
          </w:p>
        </w:tc>
        <w:tc>
          <w:tcPr>
            <w:tcW w:type="dxa" w:w="2808"/>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Country, contract, integration and governance decisions approved</w:t>
            </w:r>
          </w:p>
        </w:tc>
      </w:tr>
    </w:tbl>
    <w:p/>
    <w:p>
      <w:pPr>
        <w:pStyle w:val="Heading2"/>
        <w:keepNext/>
        <w:keepLines/>
      </w:pPr>
      <w:r>
        <w:t>Recommended sequencing</w:t>
      </w:r>
    </w:p>
    <w:p>
      <w:pPr>
        <w:keepLines/>
      </w:pPr>
      <w:r>
        <w:rPr>
          <w:i w:val="0"/>
        </w:rPr>
        <w:t>Build the auditable source records and approval boundaries before expanding AI. AI quality is limited by project assignment, source coverage, document control and durable commercial records. The fastest path to trusted intelligence is disciplined transaction capture, not a wider chatbot.</w:t>
      </w:r>
    </w:p>
    <w:p>
      <w:pPr>
        <w:pStyle w:val="Heading1"/>
        <w:keepNext/>
        <w:keepLines/>
      </w:pPr>
      <w:r>
        <w:t>19 Launch acceptance checklist</w:t>
      </w:r>
    </w:p>
    <w:p>
      <w:pPr>
        <w:pStyle w:val="ListBullet"/>
        <w:keepLines/>
      </w:pPr>
      <w:r>
        <w:t>Company, project and operational-profile assignments are approved and persist permanently.</w:t>
      </w:r>
    </w:p>
    <w:p>
      <w:pPr>
        <w:pStyle w:val="ListBullet"/>
        <w:keepLines/>
      </w:pPr>
      <w:r>
        <w:t>Cross-tenant, cross-project and commercial-field isolation tests pass.</w:t>
      </w:r>
    </w:p>
    <w:p>
      <w:pPr>
        <w:pStyle w:val="ListBullet"/>
        <w:keepLines/>
      </w:pPr>
      <w:r>
        <w:t>All construction tables use durable repositories; no production flow depends on seed or in-memory state.</w:t>
      </w:r>
    </w:p>
    <w:p>
      <w:pPr>
        <w:pStyle w:val="ListBullet"/>
        <w:keepLines/>
      </w:pPr>
      <w:r>
        <w:t>Migrations, RLS, object storage, backup restore and rollback are verified in staging.</w:t>
      </w:r>
    </w:p>
    <w:p>
      <w:pPr>
        <w:pStyle w:val="ListBullet"/>
        <w:keepLines/>
      </w:pPr>
      <w:r>
        <w:t>Programme, BOQ, procurement, stock, site, timesheet, document, safety, variation, claim and payment state machines pass UAT.</w:t>
      </w:r>
    </w:p>
    <w:p>
      <w:pPr>
        <w:pStyle w:val="ListBullet"/>
        <w:keepLines/>
      </w:pPr>
      <w:r>
        <w:t>Money uses minor units; duplicate posting and replay tests pass.</w:t>
      </w:r>
    </w:p>
    <w:p>
      <w:pPr>
        <w:pStyle w:val="ListBullet"/>
        <w:keepLines/>
      </w:pPr>
      <w:r>
        <w:t>Offline queue, media, retry, conflict and device-restart scenarios pass.</w:t>
      </w:r>
    </w:p>
    <w:p>
      <w:pPr>
        <w:pStyle w:val="ListBullet"/>
        <w:keepLines/>
      </w:pPr>
      <w:r>
        <w:t>Approval routes, delegation, segregation, SLA and audit export pass.</w:t>
      </w:r>
    </w:p>
    <w:p>
      <w:pPr>
        <w:pStyle w:val="ListBullet"/>
        <w:keepLines/>
      </w:pPr>
      <w:r>
        <w:t>Client and subcontractor views reveal only assigned records and approved fields.</w:t>
      </w:r>
    </w:p>
    <w:p>
      <w:pPr>
        <w:pStyle w:val="ListBullet"/>
        <w:keepLines/>
      </w:pPr>
      <w:r>
        <w:t>AI budgets, kill switches, redaction, retrieval isolation, citations, evaluation and override records pass.</w:t>
      </w:r>
    </w:p>
    <w:p>
      <w:pPr>
        <w:pStyle w:val="ListBullet"/>
        <w:keepLines/>
      </w:pPr>
      <w:r>
        <w:t>Accessibility, load, security, dependency and container scans meet release thresholds.</w:t>
      </w:r>
    </w:p>
    <w:p>
      <w:pPr>
        <w:pStyle w:val="ListBullet"/>
        <w:keepLines/>
      </w:pPr>
      <w:r>
        <w:t>Product, construction operations, commercial, finance, HSE, security, legal/DPO and client UAT sign-offs are recorded.</w:t>
      </w:r>
    </w:p>
    <w:p>
      <w:pPr>
        <w:pStyle w:val="Heading1"/>
        <w:keepNext/>
        <w:keepLines/>
      </w:pPr>
      <w:r>
        <w:t>20 Risks assumptions and mitigations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951"/>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Risk or assumption</w:t>
            </w:r>
          </w:p>
        </w:tc>
        <w:tc>
          <w:tcPr>
            <w:tcW w:type="dxa" w:w="324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Impact</w:t>
            </w:r>
          </w:p>
        </w:tc>
        <w:tc>
          <w:tcPr>
            <w:tcW w:type="dxa" w:w="374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Mitigation</w:t>
            </w:r>
          </w:p>
        </w:tc>
      </w:tr>
      <w:tr>
        <w:trPr>
          <w:cantSplit/>
        </w:trPr>
        <w:tc>
          <w:tcPr>
            <w:tcW w:type="dxa" w:w="295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Site teams continue parallel WhatsApp and spreadsheet records</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Incomplete source of truth and duplicated decisions</w:t>
            </w:r>
          </w:p>
        </w:tc>
        <w:tc>
          <w:tcPr>
            <w:tcW w:type="dxa" w:w="37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Fast capture, import, links back to controlled record and adoption reporting</w:t>
            </w:r>
          </w:p>
        </w:tc>
      </w:tr>
      <w:tr>
        <w:trPr>
          <w:cantSplit/>
        </w:trPr>
        <w:tc>
          <w:tcPr>
            <w:tcW w:type="dxa" w:w="295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Connectivity and device quality vary</w:t>
            </w:r>
          </w:p>
        </w:tc>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Delayed or lost field evidence</w:t>
            </w:r>
          </w:p>
        </w:tc>
        <w:tc>
          <w:tcPr>
            <w:tcW w:type="dxa" w:w="37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Offline queue, resumable media, low-bandwidth views and explicit sync status</w:t>
            </w:r>
          </w:p>
        </w:tc>
      </w:tr>
      <w:tr>
        <w:trPr>
          <w:cantSplit/>
        </w:trPr>
        <w:tc>
          <w:tcPr>
            <w:tcW w:type="dxa" w:w="295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Commercial rules differ by contract</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Incorrect deductions or approval route</w:t>
            </w:r>
          </w:p>
        </w:tc>
        <w:tc>
          <w:tcPr>
            <w:tcW w:type="dxa" w:w="37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Versioned tenant and project rules; finance and QS sign-off</w:t>
            </w:r>
          </w:p>
        </w:tc>
      </w:tr>
      <w:tr>
        <w:trPr>
          <w:cantSplit/>
        </w:trPr>
        <w:tc>
          <w:tcPr>
            <w:tcW w:type="dxa" w:w="295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Small subcontractors have limited digital maturity</w:t>
            </w:r>
          </w:p>
        </w:tc>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Onboarding friction and poor evidence</w:t>
            </w:r>
          </w:p>
        </w:tc>
        <w:tc>
          <w:tcPr>
            <w:tcW w:type="dxa" w:w="37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Assisted onboarding, scoped mobile view and simple structured actions</w:t>
            </w:r>
          </w:p>
        </w:tc>
      </w:tr>
      <w:tr>
        <w:trPr>
          <w:cantSplit/>
        </w:trPr>
        <w:tc>
          <w:tcPr>
            <w:tcW w:type="dxa" w:w="295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Foreign material prices move quickly</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Budget and cash surprises</w:t>
            </w:r>
          </w:p>
        </w:tc>
        <w:tc>
          <w:tcPr>
            <w:tcW w:type="dxa" w:w="37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Booked-rate history, current exposure and approved FX revaluation</w:t>
            </w:r>
          </w:p>
        </w:tc>
      </w:tr>
      <w:tr>
        <w:trPr>
          <w:cantSplit/>
        </w:trPr>
        <w:tc>
          <w:tcPr>
            <w:tcW w:type="dxa" w:w="295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AI overconfidence</w:t>
            </w:r>
          </w:p>
        </w:tc>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Unsafe or misleading project decision</w:t>
            </w:r>
          </w:p>
        </w:tc>
        <w:tc>
          <w:tcPr>
            <w:tcW w:type="dxa" w:w="37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Sources, coverage, confidence, human approval, evaluation and kill switch</w:t>
            </w:r>
          </w:p>
        </w:tc>
      </w:tr>
      <w:tr>
        <w:trPr>
          <w:cantSplit/>
        </w:trPr>
        <w:tc>
          <w:tcPr>
            <w:tcW w:type="dxa" w:w="295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Progress evidence can be manipulated</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False reporting and disputes</w:t>
            </w:r>
          </w:p>
        </w:tc>
        <w:tc>
          <w:tcPr>
            <w:tcW w:type="dxa" w:w="37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Hash, capture metadata, review, audit, role separation and independent checks where required</w:t>
            </w:r>
          </w:p>
        </w:tc>
      </w:tr>
      <w:tr>
        <w:trPr>
          <w:cantSplit/>
        </w:trPr>
        <w:tc>
          <w:tcPr>
            <w:tcW w:type="dxa" w:w="295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Overly broad client access</w:t>
            </w:r>
          </w:p>
        </w:tc>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Commercial leakage</w:t>
            </w:r>
          </w:p>
        </w:tc>
        <w:tc>
          <w:tcPr>
            <w:tcW w:type="dxa" w:w="374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Explicit project grants and field-level redaction tested server-side</w:t>
            </w:r>
          </w:p>
        </w:tc>
      </w:tr>
      <w:tr>
        <w:trPr>
          <w:cantSplit/>
        </w:trPr>
        <w:tc>
          <w:tcPr>
            <w:tcW w:type="dxa" w:w="295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Unresolved legal or tax decisions</w:t>
            </w:r>
          </w:p>
        </w:tc>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Release delay or wrong configuration</w:t>
            </w:r>
          </w:p>
        </w:tc>
        <w:tc>
          <w:tcPr>
            <w:tcW w:type="dxa" w:w="374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Decision register with accountable owner and activation gate</w:t>
            </w:r>
          </w:p>
        </w:tc>
      </w:tr>
    </w:tbl>
    <w:p/>
    <w:p>
      <w:pPr>
        <w:pStyle w:val="Heading1"/>
        <w:keepNext/>
        <w:keepLines/>
      </w:pPr>
      <w:r>
        <w:t>21 Product decisions requiring formal sign off</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24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Decision</w:t>
            </w:r>
          </w:p>
        </w:tc>
        <w:tc>
          <w:tcPr>
            <w:tcW w:type="dxa" w:w="266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Required owner</w:t>
            </w:r>
          </w:p>
        </w:tc>
        <w:tc>
          <w:tcPr>
            <w:tcW w:type="dxa" w:w="4031"/>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Default pending decision</w:t>
            </w:r>
          </w:p>
        </w:tc>
      </w:tr>
      <w:tr>
        <w:trPr>
          <w:cantSplit/>
        </w:trPr>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Contract and project hierarchy</w:t>
            </w:r>
          </w:p>
        </w:tc>
        <w:tc>
          <w:tcPr>
            <w:tcW w:type="dxa" w:w="26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COO and Project Director</w:t>
            </w:r>
          </w:p>
        </w:tc>
        <w:tc>
          <w:tcPr>
            <w:tcW w:type="dxa" w:w="403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Company → project → phase → task → zone/package</w:t>
            </w:r>
          </w:p>
        </w:tc>
      </w:tr>
      <w:tr>
        <w:trPr>
          <w:cantSplit/>
        </w:trPr>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Approval thresholds and segregation</w:t>
            </w:r>
          </w:p>
        </w:tc>
        <w:tc>
          <w:tcPr>
            <w:tcW w:type="dxa" w:w="26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Executive, Finance and Commercial</w:t>
            </w:r>
          </w:p>
        </w:tc>
        <w:tc>
          <w:tcPr>
            <w:tcW w:type="dxa" w:w="403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Configurable routes; no self-approval for high-risk actions</w:t>
            </w:r>
          </w:p>
        </w:tc>
      </w:tr>
      <w:tr>
        <w:trPr>
          <w:cantSplit/>
        </w:trPr>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Valuation and claim certification authority</w:t>
            </w:r>
          </w:p>
        </w:tc>
        <w:tc>
          <w:tcPr>
            <w:tcW w:type="dxa" w:w="26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Client, QS and Finance</w:t>
            </w:r>
          </w:p>
        </w:tc>
        <w:tc>
          <w:tcPr>
            <w:tcW w:type="dxa" w:w="403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Assessment and approval remain separate</w:t>
            </w:r>
          </w:p>
        </w:tc>
      </w:tr>
      <w:tr>
        <w:trPr>
          <w:cantSplit/>
        </w:trPr>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Retention release rules</w:t>
            </w:r>
          </w:p>
        </w:tc>
        <w:tc>
          <w:tcPr>
            <w:tcW w:type="dxa" w:w="26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Commercial and Legal</w:t>
            </w:r>
          </w:p>
        </w:tc>
        <w:tc>
          <w:tcPr>
            <w:tcW w:type="dxa" w:w="403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No automatic release</w:t>
            </w:r>
          </w:p>
        </w:tc>
      </w:tr>
      <w:tr>
        <w:trPr>
          <w:cantSplit/>
        </w:trPr>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WHT and VAT rule ownership</w:t>
            </w:r>
          </w:p>
        </w:tc>
        <w:tc>
          <w:tcPr>
            <w:tcW w:type="dxa" w:w="26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Finance and Tax adviser</w:t>
            </w:r>
          </w:p>
        </w:tc>
        <w:tc>
          <w:tcPr>
            <w:tcW w:type="dxa" w:w="403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Versioned configuration; no hard-coded rate</w:t>
            </w:r>
          </w:p>
        </w:tc>
      </w:tr>
      <w:tr>
        <w:trPr>
          <w:cantSplit/>
        </w:trPr>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Bank and payment source of truth</w:t>
            </w:r>
          </w:p>
        </w:tc>
        <w:tc>
          <w:tcPr>
            <w:tcW w:type="dxa" w:w="26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Finance</w:t>
            </w:r>
          </w:p>
        </w:tc>
        <w:tc>
          <w:tcPr>
            <w:tcW w:type="dxa" w:w="403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Bank statement confirms cash movement</w:t>
            </w:r>
          </w:p>
        </w:tc>
      </w:tr>
      <w:tr>
        <w:trPr>
          <w:cantSplit/>
        </w:trPr>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Vendor and subcontractor KYC</w:t>
            </w:r>
          </w:p>
        </w:tc>
        <w:tc>
          <w:tcPr>
            <w:tcW w:type="dxa" w:w="26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Procurement, Finance and Legal</w:t>
            </w:r>
          </w:p>
        </w:tc>
        <w:tc>
          <w:tcPr>
            <w:tcW w:type="dxa" w:w="403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Manual review before payment eligibility</w:t>
            </w:r>
          </w:p>
        </w:tc>
      </w:tr>
      <w:tr>
        <w:trPr>
          <w:cantSplit/>
        </w:trPr>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Offline transition before media</w:t>
            </w:r>
          </w:p>
        </w:tc>
        <w:tc>
          <w:tcPr>
            <w:tcW w:type="dxa" w:w="26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Operations and Quality</w:t>
            </w:r>
          </w:p>
        </w:tc>
        <w:tc>
          <w:tcPr>
            <w:tcW w:type="dxa" w:w="403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Record may sync but remains evidence-incomplete</w:t>
            </w:r>
          </w:p>
        </w:tc>
      </w:tr>
      <w:tr>
        <w:trPr>
          <w:cantSplit/>
        </w:trPr>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Attendance location or biometric policy</w:t>
            </w:r>
          </w:p>
        </w:tc>
        <w:tc>
          <w:tcPr>
            <w:tcW w:type="dxa" w:w="26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HR, Legal and DPO</w:t>
            </w:r>
          </w:p>
        </w:tc>
        <w:tc>
          <w:tcPr>
            <w:tcW w:type="dxa" w:w="403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Location optional with manual fallback; biometrics off</w:t>
            </w:r>
          </w:p>
        </w:tc>
      </w:tr>
      <w:tr>
        <w:trPr>
          <w:cantSplit/>
        </w:trPr>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Client and investor commercial visibility</w:t>
            </w:r>
          </w:p>
        </w:tc>
        <w:tc>
          <w:tcPr>
            <w:tcW w:type="dxa" w:w="26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Executive and Commercial</w:t>
            </w:r>
          </w:p>
        </w:tc>
        <w:tc>
          <w:tcPr>
            <w:tcW w:type="dxa" w:w="403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Progress only unless explicit project grant</w:t>
            </w:r>
          </w:p>
        </w:tc>
      </w:tr>
      <w:tr>
        <w:trPr>
          <w:cantSplit/>
        </w:trPr>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Data residency and processor region</w:t>
            </w:r>
          </w:p>
        </w:tc>
        <w:tc>
          <w:tcPr>
            <w:tcW w:type="dxa" w:w="26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Security, Legal and DPO</w:t>
            </w:r>
          </w:p>
        </w:tc>
        <w:tc>
          <w:tcPr>
            <w:tcW w:type="dxa" w:w="403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Nigeria-preferred where supported; cross-border review required</w:t>
            </w:r>
          </w:p>
        </w:tc>
      </w:tr>
      <w:tr>
        <w:trPr>
          <w:cantSplit/>
        </w:trPr>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Native iOS and Android distribution</w:t>
            </w:r>
          </w:p>
        </w:tc>
        <w:tc>
          <w:tcPr>
            <w:tcW w:type="dxa" w:w="26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Product and CTO</w:t>
            </w:r>
          </w:p>
        </w:tc>
        <w:tc>
          <w:tcPr>
            <w:tcW w:type="dxa" w:w="403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PWA or responsive field release until reliability evidence</w:t>
            </w:r>
          </w:p>
        </w:tc>
      </w:tr>
      <w:tr>
        <w:trPr>
          <w:cantSplit/>
        </w:trPr>
        <w:tc>
          <w:tcPr>
            <w:tcW w:type="dxa" w:w="324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BIM integration depth</w:t>
            </w:r>
          </w:p>
        </w:tc>
        <w:tc>
          <w:tcPr>
            <w:tcW w:type="dxa" w:w="26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Design and Project Delivery</w:t>
            </w:r>
          </w:p>
        </w:tc>
        <w:tc>
          <w:tcPr>
            <w:tcW w:type="dxa" w:w="4031"/>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Site Twin uses structured progress, not model authoring</w:t>
            </w:r>
          </w:p>
        </w:tc>
      </w:tr>
      <w:tr>
        <w:trPr>
          <w:cantSplit/>
        </w:trPr>
        <w:tc>
          <w:tcPr>
            <w:tcW w:type="dxa" w:w="324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AI feature activation</w:t>
            </w:r>
          </w:p>
        </w:tc>
        <w:tc>
          <w:tcPr>
            <w:tcW w:type="dxa" w:w="26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Product, Security and accountable business owner</w:t>
            </w:r>
          </w:p>
        </w:tc>
        <w:tc>
          <w:tcPr>
            <w:tcW w:type="dxa" w:w="4031"/>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Advisory only with per-feature kill switch</w:t>
            </w:r>
          </w:p>
        </w:tc>
      </w:tr>
    </w:tbl>
    <w:p/>
    <w:p>
      <w:pPr>
        <w:pStyle w:val="Heading1"/>
        <w:keepNext/>
        <w:keepLines/>
      </w:pPr>
      <w:r>
        <w:t>22 Traceability matrix</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592"/>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Product surface</w:t>
            </w:r>
          </w:p>
        </w:tc>
        <w:tc>
          <w:tcPr>
            <w:tcW w:type="dxa" w:w="2880"/>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Requirement families</w:t>
            </w:r>
          </w:p>
        </w:tc>
        <w:tc>
          <w:tcPr>
            <w:tcW w:type="dxa" w:w="4464"/>
            <w:shd w:fill="1F4E78"/>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Next/>
              <w:keepLines/>
              <w:jc w:val="left"/>
            </w:pPr>
            <w:r/>
            <w:r>
              <w:rPr>
                <w:b/>
                <w:color w:val="FFFFFF"/>
                <w:sz w:val="16"/>
              </w:rPr>
              <w:t>Primary evidence</w:t>
            </w:r>
          </w:p>
        </w:tc>
      </w:tr>
      <w:tr>
        <w:trPr>
          <w:cantSplit/>
        </w:trPr>
        <w:tc>
          <w:tcPr>
            <w:tcW w:type="dxa" w:w="259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Command Center</w:t>
            </w:r>
          </w:p>
        </w:tc>
        <w:tc>
          <w:tcPr>
            <w:tcW w:type="dxa" w:w="28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PRJ, SCH, CST, PRO, SITE, HSE, REP</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Scoped project aggregates with source links</w:t>
            </w:r>
          </w:p>
        </w:tc>
      </w:tr>
      <w:tr>
        <w:trPr>
          <w:cantSplit/>
        </w:trPr>
        <w:tc>
          <w:tcPr>
            <w:tcW w:type="dxa" w:w="259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Projects</w:t>
            </w:r>
          </w:p>
        </w:tc>
        <w:tc>
          <w:tcPr>
            <w:tcW w:type="dxa" w:w="28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PRJ, AC</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Project, team and assignment records</w:t>
            </w:r>
          </w:p>
        </w:tc>
      </w:tr>
      <w:tr>
        <w:trPr>
          <w:cantSplit/>
        </w:trPr>
        <w:tc>
          <w:tcPr>
            <w:tcW w:type="dxa" w:w="259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Operations</w:t>
            </w:r>
          </w:p>
        </w:tc>
        <w:tc>
          <w:tcPr>
            <w:tcW w:type="dxa" w:w="28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SUB, SITE, GOV, PRO, AI</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Onboarding, evidence, field approval, claim and payment records</w:t>
            </w:r>
          </w:p>
        </w:tc>
      </w:tr>
      <w:tr>
        <w:trPr>
          <w:cantSplit/>
        </w:trPr>
        <w:tc>
          <w:tcPr>
            <w:tcW w:type="dxa" w:w="259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Earned Value</w:t>
            </w:r>
          </w:p>
        </w:tc>
        <w:tc>
          <w:tcPr>
            <w:tcW w:type="dxa" w:w="28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CST, SCH</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Cost codes, approved budget, progress and actual cost</w:t>
            </w:r>
          </w:p>
        </w:tc>
      </w:tr>
      <w:tr>
        <w:trPr>
          <w:cantSplit/>
        </w:trPr>
        <w:tc>
          <w:tcPr>
            <w:tcW w:type="dxa" w:w="259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Critical Path and What-If</w:t>
            </w:r>
          </w:p>
        </w:tc>
        <w:tc>
          <w:tcPr>
            <w:tcW w:type="dxa" w:w="28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SCH</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Tasks, dependencies, durations and scenario inputs</w:t>
            </w:r>
          </w:p>
        </w:tc>
      </w:tr>
      <w:tr>
        <w:trPr>
          <w:cantSplit/>
        </w:trPr>
        <w:tc>
          <w:tcPr>
            <w:tcW w:type="dxa" w:w="259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Risk Radar and Copilot</w:t>
            </w:r>
          </w:p>
        </w:tc>
        <w:tc>
          <w:tcPr>
            <w:tcW w:type="dxa" w:w="28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AI, AC, REP</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Authorised context, source coverage, evaluation and interaction log</w:t>
            </w:r>
          </w:p>
        </w:tc>
      </w:tr>
      <w:tr>
        <w:trPr>
          <w:cantSplit/>
        </w:trPr>
        <w:tc>
          <w:tcPr>
            <w:tcW w:type="dxa" w:w="259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Procurement</w:t>
            </w:r>
          </w:p>
        </w:tc>
        <w:tc>
          <w:tcPr>
            <w:tcW w:type="dxa" w:w="28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PRO, GOV, AC</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Request, approval, quote, award, PO, delivery and match</w:t>
            </w:r>
          </w:p>
        </w:tc>
      </w:tr>
      <w:tr>
        <w:trPr>
          <w:cantSplit/>
        </w:trPr>
        <w:tc>
          <w:tcPr>
            <w:tcW w:type="dxa" w:w="259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Materials and Stock</w:t>
            </w:r>
          </w:p>
        </w:tc>
        <w:tc>
          <w:tcPr>
            <w:tcW w:type="dxa" w:w="28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MAT, GOV</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Movement ledger, stock position, counts and reason events</w:t>
            </w:r>
          </w:p>
        </w:tc>
      </w:tr>
      <w:tr>
        <w:trPr>
          <w:cantSplit/>
        </w:trPr>
        <w:tc>
          <w:tcPr>
            <w:tcW w:type="dxa" w:w="259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BOQ and FX</w:t>
            </w:r>
          </w:p>
        </w:tc>
        <w:tc>
          <w:tcPr>
            <w:tcW w:type="dxa" w:w="28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CST</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Import job, cost codes, booked and current rates</w:t>
            </w:r>
          </w:p>
        </w:tc>
      </w:tr>
      <w:tr>
        <w:trPr>
          <w:cantSplit/>
        </w:trPr>
        <w:tc>
          <w:tcPr>
            <w:tcW w:type="dxa" w:w="259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Approvals and Audit</w:t>
            </w:r>
          </w:p>
        </w:tc>
        <w:tc>
          <w:tcPr>
            <w:tcW w:type="dxa" w:w="28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GOV, AC</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Rule, request, steps, delegation and append-only events</w:t>
            </w:r>
          </w:p>
        </w:tc>
      </w:tr>
      <w:tr>
        <w:trPr>
          <w:cantSplit/>
        </w:trPr>
        <w:tc>
          <w:tcPr>
            <w:tcW w:type="dxa" w:w="259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Site Log and Field Capture</w:t>
            </w:r>
          </w:p>
        </w:tc>
        <w:tc>
          <w:tcPr>
            <w:tcW w:type="dxa" w:w="28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SITE, OFF</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Reports, evidence, queue, sync and review</w:t>
            </w:r>
          </w:p>
        </w:tc>
      </w:tr>
      <w:tr>
        <w:trPr>
          <w:cantSplit/>
        </w:trPr>
        <w:tc>
          <w:tcPr>
            <w:tcW w:type="dxa" w:w="259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Workforce and Timesheets</w:t>
            </w:r>
          </w:p>
        </w:tc>
        <w:tc>
          <w:tcPr>
            <w:tcW w:type="dxa" w:w="28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WRK, AC</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Worker, assignment, attendance, certification, time and posting</w:t>
            </w:r>
          </w:p>
        </w:tc>
      </w:tr>
      <w:tr>
        <w:trPr>
          <w:cantSplit/>
        </w:trPr>
        <w:tc>
          <w:tcPr>
            <w:tcW w:type="dxa" w:w="259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Site Safety</w:t>
            </w:r>
          </w:p>
        </w:tc>
        <w:tc>
          <w:tcPr>
            <w:tcW w:type="dxa" w:w="28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HSE</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Permit, event, talk and corrective action</w:t>
            </w:r>
          </w:p>
        </w:tc>
      </w:tr>
      <w:tr>
        <w:trPr>
          <w:cantSplit/>
        </w:trPr>
        <w:tc>
          <w:tcPr>
            <w:tcW w:type="dxa" w:w="259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Documents and RFIs</w:t>
            </w:r>
          </w:p>
        </w:tc>
        <w:tc>
          <w:tcPr>
            <w:tcW w:type="dxa" w:w="28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DOC</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Revision chain, transmittal, acknowledgement and RFI</w:t>
            </w:r>
          </w:p>
        </w:tc>
      </w:tr>
      <w:tr>
        <w:trPr>
          <w:cantSplit/>
        </w:trPr>
        <w:tc>
          <w:tcPr>
            <w:tcW w:type="dxa" w:w="2592"/>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Build Watch and Weekly Digest</w:t>
            </w:r>
          </w:p>
        </w:tc>
        <w:tc>
          <w:tcPr>
            <w:tcW w:type="dxa" w:w="2880"/>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REP, AC</w:t>
            </w:r>
          </w:p>
        </w:tc>
        <w:tc>
          <w:tcPr>
            <w:tcW w:type="dxa" w:w="4464"/>
            <w:shd w:fill="FFFFFF"/>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Approved reports, project state and visibility grant</w:t>
            </w:r>
          </w:p>
        </w:tc>
      </w:tr>
      <w:tr>
        <w:trPr>
          <w:cantSplit/>
        </w:trPr>
        <w:tc>
          <w:tcPr>
            <w:tcW w:type="dxa" w:w="2592"/>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Site Twin and Sub League</w:t>
            </w:r>
          </w:p>
        </w:tc>
        <w:tc>
          <w:tcPr>
            <w:tcW w:type="dxa" w:w="2880"/>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PRJ, SUB, QLT</w:t>
            </w:r>
          </w:p>
        </w:tc>
        <w:tc>
          <w:tcPr>
            <w:tcW w:type="dxa" w:w="4464"/>
            <w:shd w:fill="F2F6FA"/>
            <w:tcBorders>
              <w:top w:val="single" w:sz="6" w:color="D9E2F3"/>
              <w:left w:val="single" w:sz="6" w:color="D9E2F3"/>
              <w:bottom w:val="single" w:sz="6" w:color="D9E2F3"/>
              <w:right w:val="single" w:sz="6" w:color="D9E2F3"/>
              <w:insideH w:val="single" w:sz="6" w:color="D9E2F3"/>
              <w:insideV w:val="single" w:sz="6" w:color="D9E2F3"/>
            </w:tcBorders>
            <w:tcMar>
              <w:top w:w="100" w:type="dxa"/>
              <w:start w:w="120" w:type="dxa"/>
              <w:bottom w:w="100" w:type="dxa"/>
              <w:end w:w="120" w:type="dxa"/>
            </w:tcMar>
            <w:vAlign w:val="center"/>
          </w:tcPr>
          <w:p>
            <w:pPr>
              <w:keepLines/>
              <w:jc w:val="left"/>
            </w:pPr>
            <w:r/>
            <w:r>
              <w:rPr>
                <w:sz w:val="16"/>
              </w:rPr>
              <w:t>Zone layers, issues and subcontractor evidence</w:t>
            </w:r>
          </w:p>
        </w:tc>
      </w:tr>
    </w:tbl>
    <w:p/>
    <w:p>
      <w:pPr>
        <w:pStyle w:val="Heading1"/>
        <w:keepNext/>
        <w:keepLines/>
      </w:pPr>
      <w:r>
        <w:t>23 Governance and source authority</w:t>
      </w:r>
    </w:p>
    <w:p>
      <w:pPr>
        <w:keepLines/>
      </w:pPr>
      <w:r>
        <w:rPr>
          <w:i w:val="0"/>
        </w:rPr>
        <w:t>This document governs the Propbrew Construction module until replaced by a versioned and approved successor. Signed client decisions, applicable law and executed contract terms take precedence where they conflict with this product baseline. The PRD must then be updated so product behavior, tests and operating guidance remain aligned.</w:t>
      </w:r>
    </w:p>
    <w:p>
      <w:pPr>
        <w:pStyle w:val="Heading2"/>
        <w:keepNext/>
        <w:keepLines/>
      </w:pPr>
      <w:r>
        <w:t>Source records used for this baseline</w:t>
      </w:r>
    </w:p>
    <w:p>
      <w:pPr>
        <w:pStyle w:val="ListBullet"/>
        <w:keepLines/>
      </w:pPr>
      <w:r>
        <w:t>Propbrew Master Product Requirements Document version 1.0.</w:t>
      </w:r>
    </w:p>
    <w:p>
      <w:pPr>
        <w:pStyle w:val="ListBullet"/>
        <w:keepLines/>
      </w:pPr>
      <w:r>
        <w:t>Current Construction workspace navigation and page metadata.</w:t>
      </w:r>
    </w:p>
    <w:p>
      <w:pPr>
        <w:pStyle w:val="ListBullet"/>
        <w:keepLines/>
      </w:pPr>
      <w:r>
        <w:t>Construction domain types, calculation engine, action workflows and production tests.</w:t>
      </w:r>
    </w:p>
    <w:p>
      <w:pPr>
        <w:pStyle w:val="ListBullet"/>
        <w:keepLines/>
      </w:pPr>
      <w:r>
        <w:t>Company Team and Access operational profiles for construction roles.</w:t>
      </w:r>
    </w:p>
    <w:p>
      <w:pPr>
        <w:pStyle w:val="ListBullet"/>
        <w:keepLines/>
      </w:pPr>
      <w:r>
        <w:t>Shared platform requirements for authentication, persistence, audit, finance, communications, AI and offline sync.</w:t>
      </w:r>
    </w:p>
    <w:p>
      <w:pPr>
        <w:pStyle w:val="Heading2"/>
        <w:keepNext/>
        <w:keepLines/>
      </w:pPr>
      <w:r>
        <w:t>Change control</w:t>
      </w:r>
    </w:p>
    <w:p>
      <w:pPr>
        <w:pStyle w:val="ListBullet"/>
        <w:keepLines/>
      </w:pPr>
      <w:r>
        <w:t>Every material requirement change receives an owner, decision date, rationale and affected requirement IDs.</w:t>
      </w:r>
    </w:p>
    <w:p>
      <w:pPr>
        <w:pStyle w:val="ListBullet"/>
        <w:keepLines/>
      </w:pPr>
      <w:r>
        <w:t>Engineering estimates and release plans are downstream artefacts; they do not silently redefine product scope.</w:t>
      </w:r>
    </w:p>
    <w:p>
      <w:pPr>
        <w:pStyle w:val="ListBullet"/>
        <w:keepLines/>
      </w:pPr>
      <w:r>
        <w:t>A release may defer a requirement only through an accepted exception with risk owner, mitigation and expiry.</w:t>
      </w:r>
    </w:p>
    <w:p>
      <w:pPr>
        <w:pStyle w:val="ListBullet"/>
        <w:keepLines/>
      </w:pPr>
      <w:r>
        <w:t>UAT evidence links back to this PRD’s requirement families and critical journeys.</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Propbrew confidential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PROPBREW  |  CONSTRUCTION MANAGEMENT MASTER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Propbrew Construction Management Master Product Requirements Document</dc:title>
  <dc:subject>Master product requirements for the Propbrew Construction Management module</dc:subject>
  <dc:creator>Propbrew Product Team</dc:creator>
  <cp:keywords>Propbrew, construction management, Nigeria, PRD, project controls, procurement, site operations, AI</cp:keywords>
  <dc:description>Construction module master baseline</dc:description>
  <cp:lastModifiedBy/>
  <cp:revision>1</cp:revision>
  <dcterms:created xsi:type="dcterms:W3CDTF">2013-12-23T23:15:00Z</dcterms:created>
  <dcterms:modified xsi:type="dcterms:W3CDTF">2013-12-23T23:15:00Z</dcterms:modified>
  <cp:category/>
</cp:coreProperties>
</file>