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Propbrew Master Product Requirements Document</w:t>
      </w:r>
    </w:p>
    <w:p>
      <w:pPr>
        <w:spacing w:before="160" w:after="440"/>
      </w:pPr>
      <w:r>
        <w:rPr>
          <w:color w:val="444444"/>
          <w:sz w:val="30"/>
        </w:rPr>
        <w:t>Real Estate Operating System for Nigerian Estate Operators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Pilot market</w:t>
            </w:r>
          </w:p>
        </w:tc>
        <w:tc>
          <w:tcPr>
            <w:tcW w:type="dxa" w:w="496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sz w:val="20"/>
              </w:rPr>
              <w:t>Lagos, Nigeria</w:t>
            </w:r>
          </w:p>
        </w:tc>
      </w:tr>
      <w:tr>
        <w:tc>
          <w:tcPr>
            <w:tcW w:type="dxa" w:w="496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496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96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496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sz w:val="20"/>
              </w:rPr>
              <w:t>11 October 2026</w:t>
            </w:r>
          </w:p>
        </w:tc>
      </w:tr>
      <w:tr>
        <w:tc>
          <w:tcPr>
            <w:tcW w:type="dxa" w:w="496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96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sz w:val="20"/>
              </w:rPr>
              <w:t>Product baseline; production launch gated by infrastructure, UAT, and client sign-off</w:t>
            </w:r>
          </w:p>
        </w:tc>
      </w:tr>
    </w:tbl>
    <w:p/>
    <w:p>
      <w:pPr>
        <w:spacing w:before="240"/>
      </w:pPr>
      <w:r>
        <w:rPr>
          <w:b/>
        </w:rPr>
        <w:t xml:space="preserve">Purpose. </w:t>
      </w:r>
      <w:r>
        <w:t>This document is the operating baseline for product, engineering, operations, finance, security, and client sign-off. It defines what Propbrew must do, how the Lagos pilot is measured, and which conditions must be true before production promotion.</w:t>
      </w:r>
    </w:p>
    <w:p>
      <w:r>
        <w:br w:type="page"/>
      </w:r>
    </w:p>
    <w:p>
      <w:pPr>
        <w:pStyle w:val="Heading1"/>
      </w:pPr>
      <w:r>
        <w:t>1. Product brief</w:t>
      </w:r>
    </w:p>
    <w:p>
      <w:r>
        <w:t>Propbrew is a multi-tenant operating system for residential estates and property operators. It brings facility operations, estate management, construction delivery, resident services, payments, communications, and AI-assisted decision support into one secure workspace.</w:t>
      </w:r>
    </w:p>
    <w:p>
      <w:r>
        <w:t>The product must work for Nigerian operating conditions: mobile-first usage, intermittent connectivity, Nigerian Naira payments, Paystack/Flutterwave settlement, Termii SMS, WhatsApp, email, local privacy obligations under the NDPA, and operational escalation where response time matters.</w:t>
      </w:r>
    </w:p>
    <w:p>
      <w:pPr>
        <w:pStyle w:val="Heading2"/>
      </w:pPr>
      <w:r>
        <w:t>Product promise</w:t>
      </w:r>
    </w:p>
    <w:p>
      <w:r>
        <w:t>Operators should be able to answer, from one trusted system:</w:t>
      </w:r>
    </w:p>
    <w:p>
      <w:pPr>
        <w:pStyle w:val="ListBullet"/>
      </w:pPr>
      <w:r>
        <w:t>What needs attention now?</w:t>
      </w:r>
    </w:p>
    <w:p>
      <w:pPr>
        <w:pStyle w:val="ListBullet"/>
      </w:pPr>
      <w:r>
        <w:t>Which resident, asset, vendor, invoice, or project is affected?</w:t>
      </w:r>
    </w:p>
    <w:p>
      <w:pPr>
        <w:pStyle w:val="ListBullet"/>
      </w:pPr>
      <w:r>
        <w:t>Who owns the next action and when is it due?</w:t>
      </w:r>
    </w:p>
    <w:p>
      <w:pPr>
        <w:pStyle w:val="ListBullet"/>
      </w:pPr>
      <w:r>
        <w:t>What evidence supports the decision?</w:t>
      </w:r>
    </w:p>
    <w:p>
      <w:pPr>
        <w:pStyle w:val="ListBullet"/>
      </w:pPr>
      <w:r>
        <w:t>What changed, who changed it, and can we prove it later?</w:t>
      </w:r>
    </w:p>
    <w:p>
      <w:pPr>
        <w:pStyle w:val="Heading1"/>
      </w:pPr>
      <w:r>
        <w:t>2. Outcomes and success measures</w:t>
      </w:r>
    </w:p>
    <w:p>
      <w:pPr>
        <w:pStyle w:val="Heading2"/>
      </w:pPr>
      <w:r>
        <w:t>Business outcomes</w:t>
      </w:r>
    </w:p>
    <w:p>
      <w:pPr>
        <w:ind w:left="259" w:hanging="259"/>
      </w:pPr>
      <w:r>
        <w:t>1. Reduce missed maintenance, compliance, and SOS actions.</w:t>
      </w:r>
    </w:p>
    <w:p>
      <w:pPr>
        <w:ind w:left="259" w:hanging="259"/>
      </w:pPr>
      <w:r>
        <w:t>2. Improve collection visibility and payment reconciliation.</w:t>
      </w:r>
    </w:p>
    <w:p>
      <w:pPr>
        <w:ind w:left="259" w:hanging="259"/>
      </w:pPr>
      <w:r>
        <w:t>3. Give residents a reliable request, communication, payment, and access experience.</w:t>
      </w:r>
    </w:p>
    <w:p>
      <w:pPr>
        <w:ind w:left="259" w:hanging="259"/>
      </w:pPr>
      <w:r>
        <w:t>4. Give executives a trustworthy portfolio view across estates.</w:t>
      </w:r>
    </w:p>
    <w:p>
      <w:pPr>
        <w:ind w:left="259" w:hanging="259"/>
      </w:pPr>
      <w:r>
        <w:t>5. Reduce administrative work through safe, reviewable AI assistance.</w:t>
      </w:r>
    </w:p>
    <w:p>
      <w:pPr>
        <w:ind w:left="259" w:hanging="259"/>
      </w:pPr>
      <w:r>
        <w:t>6. Establish a repeatable operating platform for Nigerian estate operators.</w:t>
      </w:r>
    </w:p>
    <w:p>
      <w:pPr>
        <w:pStyle w:val="Heading2"/>
      </w:pPr>
      <w:r>
        <w:t>Pilot success targets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7365D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68"/>
            <w:shd w:fill="17365D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Launch footprint</w:t>
            </w:r>
          </w:p>
        </w:tc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One Lagos operator, up to 10 estates, 2,000 units, 100 active staff</w:t>
            </w:r>
          </w:p>
        </w:tc>
      </w:tr>
      <w:tr>
        <w:tc>
          <w:tcPr>
            <w:tcW w:type="dxa" w:w="4968"/>
            <w:shd w:fill="F4F7F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Work orders</w:t>
            </w:r>
          </w:p>
        </w:tc>
        <w:tc>
          <w:tcPr>
            <w:tcW w:type="dxa" w:w="4968"/>
            <w:shd w:fill="F4F7F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95% of urgent work orders acknowledged within tenant SLA</w:t>
            </w:r>
          </w:p>
        </w:tc>
      </w:tr>
      <w:tr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SOS</w:t>
            </w:r>
          </w:p>
        </w:tc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Acknowledgement within 60 seconds during manned hours, subject to agreed staffing</w:t>
            </w:r>
          </w:p>
        </w:tc>
      </w:tr>
      <w:tr>
        <w:tc>
          <w:tcPr>
            <w:tcW w:type="dxa" w:w="4968"/>
            <w:shd w:fill="F4F7F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4968"/>
            <w:shd w:fill="F4F7F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100% of verified gateway events persisted idempotently; unmatched settlement lines visible</w:t>
            </w:r>
          </w:p>
        </w:tc>
      </w:tr>
      <w:tr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Reconciliation</w:t>
            </w:r>
          </w:p>
        </w:tc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Finance approval required for settlement adjustments and exceptions</w:t>
            </w:r>
          </w:p>
        </w:tc>
      </w:tr>
      <w:tr>
        <w:tc>
          <w:tcPr>
            <w:tcW w:type="dxa" w:w="4968"/>
            <w:shd w:fill="F4F7F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Offline operations</w:t>
            </w:r>
          </w:p>
        </w:tc>
        <w:tc>
          <w:tcPr>
            <w:tcW w:type="dxa" w:w="4968"/>
            <w:shd w:fill="F4F7F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silent loss of queued field updates or evidence media</w:t>
            </w:r>
          </w:p>
        </w:tc>
      </w:tr>
      <w:tr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AI safety</w:t>
            </w:r>
          </w:p>
        </w:tc>
        <w:tc>
          <w:tcPr>
            <w:tcW w:type="dxa" w:w="496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Every AI output has tenant scope, redaction, confidence/grounding state, budget, and human override path</w:t>
            </w:r>
          </w:p>
        </w:tc>
      </w:tr>
      <w:tr>
        <w:tc>
          <w:tcPr>
            <w:tcW w:type="dxa" w:w="4968"/>
            <w:shd w:fill="F4F7F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Privacy</w:t>
            </w:r>
          </w:p>
        </w:tc>
        <w:tc>
          <w:tcPr>
            <w:tcW w:type="dxa" w:w="4968"/>
            <w:shd w:fill="F4F7F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Consent, retention, access, and deletion/anonymisation records available for regulated data</w:t>
            </w:r>
          </w:p>
        </w:tc>
      </w:tr>
    </w:tbl>
    <w:p>
      <w:pPr>
        <w:spacing w:after="60"/>
      </w:pPr>
    </w:p>
    <w:p>
      <w:pPr>
        <w:pStyle w:val="Heading1"/>
      </w:pPr>
      <w:r>
        <w:t>3. Users and roles</w:t>
      </w:r>
    </w:p>
    <w:p>
      <w:r>
        <w:t>The authoritative roles are:</w:t>
      </w:r>
    </w:p>
    <w:p>
      <w:pPr>
        <w:pStyle w:val="ListBullet"/>
      </w:pPr>
      <w:r>
        <w:rPr>
          <w:b/>
        </w:rPr>
        <w:t>Platform Admin:</w:t>
      </w:r>
      <w:r>
        <w:t xml:space="preserve"> cross-tenant support with audited break-glass access.</w:t>
      </w:r>
    </w:p>
    <w:p>
      <w:pPr>
        <w:pStyle w:val="ListBullet"/>
      </w:pPr>
      <w:r>
        <w:rPr>
          <w:b/>
        </w:rPr>
        <w:t>Executive:</w:t>
      </w:r>
      <w:r>
        <w:t xml:space="preserve"> portfolio visibility and decision-making.</w:t>
      </w:r>
    </w:p>
    <w:p>
      <w:pPr>
        <w:pStyle w:val="ListBullet"/>
      </w:pPr>
      <w:r>
        <w:rPr>
          <w:b/>
        </w:rPr>
        <w:t>Estate Manager:</w:t>
      </w:r>
      <w:r>
        <w:t xml:space="preserve"> resident, billing, communications, and estate operations.</w:t>
      </w:r>
    </w:p>
    <w:p>
      <w:pPr>
        <w:pStyle w:val="ListBullet"/>
      </w:pPr>
      <w:r>
        <w:rPr>
          <w:b/>
        </w:rPr>
        <w:t>Facility Manager:</w:t>
      </w:r>
      <w:r>
        <w:t xml:space="preserve"> assets, maintenance, inspections, vendors, and compliance.</w:t>
      </w:r>
    </w:p>
    <w:p>
      <w:pPr>
        <w:pStyle w:val="ListBullet"/>
      </w:pPr>
      <w:r>
        <w:rPr>
          <w:b/>
        </w:rPr>
        <w:t>Technician:</w:t>
      </w:r>
      <w:r>
        <w:t xml:space="preserve"> assigned field work, evidence capture, and offline updates.</w:t>
      </w:r>
    </w:p>
    <w:p>
      <w:pPr>
        <w:pStyle w:val="ListBullet"/>
      </w:pPr>
      <w:r>
        <w:rPr>
          <w:b/>
        </w:rPr>
        <w:t>Resident:</w:t>
      </w:r>
      <w:r>
        <w:t xml:space="preserve"> own requests, invoices, payments, bookings, access, and community interactions.</w:t>
      </w:r>
    </w:p>
    <w:p>
      <w:pPr>
        <w:pStyle w:val="ListBullet"/>
      </w:pPr>
      <w:r>
        <w:rPr>
          <w:b/>
        </w:rPr>
        <w:t>Security:</w:t>
      </w:r>
      <w:r>
        <w:t xml:space="preserve"> SOS, visitors, access events, and security operations.</w:t>
      </w:r>
    </w:p>
    <w:p>
      <w:pPr>
        <w:pStyle w:val="ListBullet"/>
      </w:pPr>
      <w:r>
        <w:rPr>
          <w:b/>
        </w:rPr>
        <w:t>Vendor:</w:t>
      </w:r>
      <w:r>
        <w:t xml:space="preserve"> own assignments, documents, updates, invoices, and marketplace presence.</w:t>
      </w:r>
    </w:p>
    <w:p>
      <w:pPr>
        <w:pStyle w:val="ListBullet"/>
      </w:pPr>
      <w:r>
        <w:rPr>
          <w:b/>
        </w:rPr>
        <w:t>Investor:</w:t>
      </w:r>
      <w:r>
        <w:t xml:space="preserve"> own project and investment views.</w:t>
      </w:r>
    </w:p>
    <w:p>
      <w:r>
        <w:t>Authorization is deny-by-default. Every request derives tenant, estate, unit, ownership, and role scope from the authenticated session; no request body or URL parameter may grant scope.</w:t>
      </w:r>
    </w:p>
    <w:p>
      <w:pPr>
        <w:pStyle w:val="Heading1"/>
      </w:pPr>
      <w:r>
        <w:t>4. Product structure</w:t>
      </w:r>
    </w:p>
    <w:p>
      <w:pPr>
        <w:pStyle w:val="Heading2"/>
      </w:pPr>
      <w:r>
        <w:t>4.1 Facility Management</w:t>
      </w:r>
    </w:p>
    <w:p>
      <w:r>
        <w:rPr>
          <w:b/>
        </w:rPr>
        <w:t>Must:</w:t>
      </w:r>
    </w:p>
    <w:p>
      <w:pPr>
        <w:pStyle w:val="ListBullet"/>
      </w:pPr>
      <w:r>
        <w:t>Asset register with archive-only lifecycle, location, warranty, photos, documents, and history.</w:t>
      </w:r>
    </w:p>
    <w:p>
      <w:pPr>
        <w:pStyle w:val="ListBullet"/>
      </w:pPr>
      <w:r>
        <w:t>Preventive maintenance plans, checklists, due dates, and generated work orders.</w:t>
      </w:r>
    </w:p>
    <w:p>
      <w:pPr>
        <w:pStyle w:val="ListBullet"/>
      </w:pPr>
      <w:r>
        <w:t>Work-order lifecycle: New → Triaged → Assigned → In Progress → On Hold → Resolved → Verified → Closed, with Rejected and Cancelled branches.</w:t>
      </w:r>
    </w:p>
    <w:p>
      <w:pPr>
        <w:pStyle w:val="ListBullet"/>
      </w:pPr>
      <w:r>
        <w:t>Vendor management, assignments, insurance/certification expiry, performance, and invoice submission.</w:t>
      </w:r>
    </w:p>
    <w:p>
      <w:pPr>
        <w:pStyle w:val="ListBullet"/>
      </w:pPr>
      <w:r>
        <w:t>Reporting and analytics with estate/date filters, role-scoped visibility, and CSV/PDF export.</w:t>
      </w:r>
    </w:p>
    <w:p>
      <w:pPr>
        <w:pStyle w:val="ListBullet"/>
      </w:pPr>
      <w:r>
        <w:t>Mobile-first field access with offline reads, queued writes, evidence capture, conflict visibility, and sync status.</w:t>
      </w:r>
    </w:p>
    <w:p>
      <w:r>
        <w:rPr>
          <w:b/>
        </w:rPr>
        <w:t>Should:</w:t>
      </w:r>
    </w:p>
    <w:p>
      <w:pPr>
        <w:pStyle w:val="ListBullet"/>
      </w:pPr>
      <w:r>
        <w:t>Space hierarchy: estate → building → floor → unit/zone.</w:t>
      </w:r>
    </w:p>
    <w:p>
      <w:pPr>
        <w:pStyle w:val="ListBullet"/>
      </w:pPr>
      <w:r>
        <w:t>Inspection templates, mobile runs, failed-item work orders, and compliance register.</w:t>
      </w:r>
    </w:p>
    <w:p>
      <w:pPr>
        <w:pStyle w:val="Heading2"/>
      </w:pPr>
      <w:r>
        <w:t>4.2 Estate Management</w:t>
      </w:r>
    </w:p>
    <w:p>
      <w:r>
        <w:rPr>
          <w:b/>
        </w:rPr>
        <w:t>Must:</w:t>
      </w:r>
    </w:p>
    <w:p>
      <w:pPr>
        <w:pStyle w:val="ListBullet"/>
      </w:pPr>
      <w:r>
        <w:t>Service charges, recurring cycles, levies, penalties/discounts, invoices, receipts, partial payments, arrears aging, and accounting export.</w:t>
      </w:r>
    </w:p>
    <w:p>
      <w:pPr>
        <w:pStyle w:val="ListBullet"/>
      </w:pPr>
      <w:r>
        <w:t>Resident onboarding, unit linkage, household members, move-in/move-out, visitor invites, QR/pass verification, and retention controls.</w:t>
      </w:r>
    </w:p>
    <w:p>
      <w:pPr>
        <w:pStyle w:val="ListBullet"/>
      </w:pPr>
      <w:r>
        <w:t>Resident maintenance request portal feeding the shared work-order pipeline.</w:t>
      </w:r>
    </w:p>
    <w:p>
      <w:pPr>
        <w:pStyle w:val="ListBullet"/>
      </w:pPr>
      <w:r>
        <w:t>Targeted and broadcast announcements through in-app, push, SMS, email, and WhatsApp, respecting preferences.</w:t>
      </w:r>
    </w:p>
    <w:p>
      <w:pPr>
        <w:pStyle w:val="ListBullet"/>
      </w:pPr>
      <w:r>
        <w:t>Community, documents, governance, bookings, parcels, security/SOS, and marketplace foundations already represented in the application navigation.</w:t>
      </w:r>
    </w:p>
    <w:p>
      <w:r>
        <w:rPr>
          <w:b/>
        </w:rPr>
        <w:t>Should:</w:t>
      </w:r>
    </w:p>
    <w:p>
      <w:pPr>
        <w:pStyle w:val="ListBullet"/>
      </w:pPr>
      <w:r>
        <w:t>Amenities, events, rewards, board/committee, collections workflows, and richer marketplace operations.</w:t>
      </w:r>
    </w:p>
    <w:p>
      <w:pPr>
        <w:pStyle w:val="Heading2"/>
      </w:pPr>
      <w:r>
        <w:t>4.3 Construction delivery</w:t>
      </w:r>
    </w:p>
    <w:p>
      <w:pPr>
        <w:pStyle w:val="ListBullet"/>
      </w:pPr>
      <w:r>
        <w:t>Projects, phases, tasks, milestones, RFQs, purchase orders, materials, warehouses, stock, cost codes, variations, workers, attendance, safety, RFIs, approvals, transmittals, site logs, and offline field capture.</w:t>
      </w:r>
    </w:p>
    <w:p>
      <w:pPr>
        <w:pStyle w:val="ListBullet"/>
      </w:pPr>
      <w:r>
        <w:t>Immutable audit history for state transitions, approvals, stock reconciliation, and evidence.</w:t>
      </w:r>
    </w:p>
    <w:p>
      <w:pPr>
        <w:pStyle w:val="ListBullet"/>
      </w:pPr>
      <w:r>
        <w:t>Site and project views must remain useful with intermittent connectivity.</w:t>
      </w:r>
    </w:p>
    <w:p>
      <w:pPr>
        <w:pStyle w:val="Heading2"/>
      </w:pPr>
      <w:r>
        <w:t>4.4 Shared platform</w:t>
      </w:r>
    </w:p>
    <w:p>
      <w:pPr>
        <w:pStyle w:val="ListBullet"/>
      </w:pPr>
      <w:r>
        <w:t>Tenant and estate isolation with PostgreSQL RLS.</w:t>
      </w:r>
    </w:p>
    <w:p>
      <w:pPr>
        <w:pStyle w:val="ListBullet"/>
      </w:pPr>
      <w:r>
        <w:t>Clerk-backed authentication with MFA policy for privileged roles.</w:t>
      </w:r>
    </w:p>
    <w:p>
      <w:pPr>
        <w:pStyle w:val="ListBullet"/>
      </w:pPr>
      <w:r>
        <w:t>Mobile-consumable versioned API.</w:t>
      </w:r>
    </w:p>
    <w:p>
      <w:pPr>
        <w:pStyle w:val="ListBullet"/>
      </w:pPr>
      <w:r>
        <w:t>Idempotency for webhooks and offline operations.</w:t>
      </w:r>
    </w:p>
    <w:p>
      <w:pPr>
        <w:pStyle w:val="ListBullet"/>
      </w:pPr>
      <w:r>
        <w:t>Private object storage for evidence and documents.</w:t>
      </w:r>
    </w:p>
    <w:p>
      <w:pPr>
        <w:pStyle w:val="ListBullet"/>
      </w:pPr>
      <w:r>
        <w:t>Durable audit, consent, retention, notification, and AI interaction records.</w:t>
      </w:r>
    </w:p>
    <w:p>
      <w:pPr>
        <w:pStyle w:val="Heading1"/>
      </w:pPr>
      <w:r>
        <w:t>5. Payments and finance requirements</w:t>
      </w:r>
    </w:p>
    <w:p>
      <w:pPr>
        <w:pStyle w:val="Heading2"/>
      </w:pPr>
      <w:r>
        <w:t>Payment lifecycle</w:t>
      </w:r>
    </w:p>
    <w:p>
      <w:pPr>
        <w:ind w:left="259" w:hanging="259"/>
      </w:pPr>
      <w:r>
        <w:t>1. Resident or customer initiates payment through a configured provider.</w:t>
      </w:r>
    </w:p>
    <w:p>
      <w:pPr>
        <w:ind w:left="259" w:hanging="259"/>
      </w:pPr>
      <w:r>
        <w:t>2. Paystack is the pilot primary; Flutterwave is the configured fallback.</w:t>
      </w:r>
    </w:p>
    <w:p>
      <w:pPr>
        <w:ind w:left="259" w:hanging="259"/>
      </w:pPr>
      <w:r>
        <w:t>3. Webhook signatures are verified against the raw request body.</w:t>
      </w:r>
    </w:p>
    <w:p>
      <w:pPr>
        <w:ind w:left="259" w:hanging="259"/>
      </w:pPr>
      <w:r>
        <w:t>4. Verified events are persisted before business projection changes.</w:t>
      </w:r>
    </w:p>
    <w:p>
      <w:pPr>
        <w:ind w:left="259" w:hanging="259"/>
      </w:pPr>
      <w:r>
        <w:t>5. (provider, event_id) is idempotent.</w:t>
      </w:r>
    </w:p>
    <w:p>
      <w:pPr>
        <w:ind w:left="259" w:hanging="259"/>
      </w:pPr>
      <w:r>
        <w:t>6. Payment is matched to an invoice/order using tenant, reference, currency, and amount rules.</w:t>
      </w:r>
    </w:p>
    <w:p>
      <w:pPr>
        <w:ind w:left="259" w:hanging="259"/>
      </w:pPr>
      <w:r>
        <w:t>7. Partial payments update the invoice without overstating collection.</w:t>
      </w:r>
    </w:p>
    <w:p>
      <w:pPr>
        <w:ind w:left="259" w:hanging="259"/>
      </w:pPr>
      <w:r>
        <w:t>8. Refunds, chargebacks, and adjustments create approval records and immutable audit entries.</w:t>
      </w:r>
    </w:p>
    <w:p>
      <w:pPr>
        <w:ind w:left="259" w:hanging="259"/>
      </w:pPr>
      <w:r>
        <w:t>9. Bank statement lines are imported, matched, marked unmatched, and approved/rejected by finance.</w:t>
      </w:r>
    </w:p>
    <w:p>
      <w:pPr>
        <w:ind w:left="259" w:hanging="259"/>
      </w:pPr>
      <w:r>
        <w:t>10. Tenant settlement accounts are configured per provider; only safe references and account last-four are stored.</w:t>
      </w:r>
    </w:p>
    <w:p>
      <w:pPr>
        <w:pStyle w:val="Heading2"/>
      </w:pPr>
      <w:r>
        <w:t>Finance controls</w:t>
      </w:r>
    </w:p>
    <w:p>
      <w:pPr>
        <w:pStyle w:val="ListBullet"/>
      </w:pPr>
      <w:r>
        <w:t>No refund, chargeback, settlement adjustment, or manual reconciliation approval without an authenticated finance-capable actor.</w:t>
      </w:r>
    </w:p>
    <w:p>
      <w:pPr>
        <w:pStyle w:val="ListBullet"/>
      </w:pPr>
      <w:r>
        <w:t>Gateway settlement versus bank statement source of truth must be explicitly selected by the client finance owner.</w:t>
      </w:r>
    </w:p>
    <w:p>
      <w:pPr>
        <w:pStyle w:val="ListBullet"/>
      </w:pPr>
      <w:r>
        <w:t>Marketplace payouts remain manual until vendor KYC and reconciliation are approved.</w:t>
      </w:r>
    </w:p>
    <w:p>
      <w:pPr>
        <w:pStyle w:val="ListBullet"/>
      </w:pPr>
      <w:r>
        <w:t>Every financial action is searchable by tenant, actor, reference, status, and timestamp.</w:t>
      </w:r>
    </w:p>
    <w:p>
      <w:pPr>
        <w:pStyle w:val="Heading1"/>
      </w:pPr>
      <w:r>
        <w:t>6. Communications requirements</w:t>
      </w:r>
    </w:p>
    <w:p>
      <w:pPr>
        <w:pStyle w:val="Heading2"/>
      </w:pPr>
      <w:r>
        <w:t>Channels</w:t>
      </w:r>
    </w:p>
    <w:p>
      <w:pPr>
        <w:pStyle w:val="ListBullet"/>
      </w:pPr>
      <w:r>
        <w:t>In-app notifications and inbox.</w:t>
      </w:r>
    </w:p>
    <w:p>
      <w:pPr>
        <w:pStyle w:val="ListBullet"/>
      </w:pPr>
      <w:r>
        <w:t>Push notifications when mobile distribution is enabled.</w:t>
      </w:r>
    </w:p>
    <w:p>
      <w:pPr>
        <w:pStyle w:val="ListBullet"/>
      </w:pPr>
      <w:r>
        <w:t>Termii SMS.</w:t>
      </w:r>
    </w:p>
    <w:p>
      <w:pPr>
        <w:pStyle w:val="ListBullet"/>
      </w:pPr>
      <w:r>
        <w:t>Resend transactional email.</w:t>
      </w:r>
    </w:p>
    <w:p>
      <w:pPr>
        <w:pStyle w:val="ListBullet"/>
      </w:pPr>
      <w:r>
        <w:t>WhatsApp Business.</w:t>
      </w:r>
    </w:p>
    <w:p>
      <w:pPr>
        <w:pStyle w:val="Heading2"/>
      </w:pPr>
      <w:r>
        <w:t>Reliability and control</w:t>
      </w:r>
    </w:p>
    <w:p>
      <w:pPr>
        <w:pStyle w:val="ListBullet"/>
      </w:pPr>
      <w:r>
        <w:t>Queue every provider delivery that may need retry.</w:t>
      </w:r>
    </w:p>
    <w:p>
      <w:pPr>
        <w:pStyle w:val="ListBullet"/>
      </w:pPr>
      <w:r>
        <w:t>Use exponential backoff and a dead-letter state after bounded attempts.</w:t>
      </w:r>
    </w:p>
    <w:p>
      <w:pPr>
        <w:pStyle w:val="ListBullet"/>
      </w:pPr>
      <w:r>
        <w:t>Persist provider message IDs and delivery/read/bounce/failure callbacks.</w:t>
      </w:r>
    </w:p>
    <w:p>
      <w:pPr>
        <w:pStyle w:val="ListBullet"/>
      </w:pPr>
      <w:r>
        <w:t>Support tenant templates by purpose and channel.</w:t>
      </w:r>
    </w:p>
    <w:p>
      <w:pPr>
        <w:pStyle w:val="ListBullet"/>
      </w:pPr>
      <w:r>
        <w:t>Support per-recipient channel preferences, quiet hours, and emergency overrides.</w:t>
      </w:r>
    </w:p>
    <w:p>
      <w:pPr>
        <w:pStyle w:val="ListBullet"/>
      </w:pPr>
      <w:r>
        <w:t>Emergency messages may bypass quiet hours only under the tenant’s approved policy.</w:t>
      </w:r>
    </w:p>
    <w:p>
      <w:pPr>
        <w:pStyle w:val="ListBullet"/>
      </w:pPr>
      <w:r>
        <w:t>AI-generated or AI-translated messages must be blocked until a manager approves the exact content.</w:t>
      </w:r>
    </w:p>
    <w:p>
      <w:pPr>
        <w:pStyle w:val="ListBullet"/>
      </w:pPr>
      <w:r>
        <w:t>Marketing messages require recorded consent; operational and emergency messages use documented lawful-basis rules.</w:t>
      </w:r>
    </w:p>
    <w:p>
      <w:pPr>
        <w:pStyle w:val="Heading1"/>
      </w:pPr>
      <w:r>
        <w:t>7. AI platform requirements</w:t>
      </w:r>
    </w:p>
    <w:p>
      <w:pPr>
        <w:pStyle w:val="Heading2"/>
      </w:pPr>
      <w:r>
        <w:t>Gateway</w:t>
      </w:r>
    </w:p>
    <w:p>
      <w:r>
        <w:t>All AI features use one provider gateway with:</w:t>
      </w:r>
    </w:p>
    <w:p>
      <w:pPr>
        <w:pStyle w:val="ListBullet"/>
      </w:pPr>
      <w:r>
        <w:t>Provider abstraction and health checks.</w:t>
      </w:r>
    </w:p>
    <w:p>
      <w:pPr>
        <w:pStyle w:val="ListBullet"/>
      </w:pPr>
      <w:r>
        <w:t>Tenant and feature budgets stored in database controls.</w:t>
      </w:r>
    </w:p>
    <w:p>
      <w:pPr>
        <w:pStyle w:val="ListBullet"/>
      </w:pPr>
      <w:r>
        <w:t>Environment kill switches for emergency shutdown.</w:t>
      </w:r>
    </w:p>
    <w:p>
      <w:pPr>
        <w:pStyle w:val="ListBullet"/>
      </w:pPr>
      <w:r>
        <w:t>Redacted prompts, grounding, and outputs in durable interaction logs.</w:t>
      </w:r>
    </w:p>
    <w:p>
      <w:pPr>
        <w:pStyle w:val="ListBullet"/>
      </w:pPr>
      <w:r>
        <w:t>Tenant-isolated retrieval and embeddings.</w:t>
      </w:r>
    </w:p>
    <w:p>
      <w:pPr>
        <w:pStyle w:val="ListBullet"/>
      </w:pPr>
      <w:r>
        <w:t>Explicit fallback when a provider is unavailable or a budget is exceeded.</w:t>
      </w:r>
    </w:p>
    <w:p>
      <w:pPr>
        <w:pStyle w:val="ListBullet"/>
      </w:pPr>
      <w:r>
        <w:t>Confidence, grounding/source, loading, error, and human override UX states.</w:t>
      </w:r>
    </w:p>
    <w:p>
      <w:pPr>
        <w:pStyle w:val="Heading2"/>
      </w:pPr>
      <w:r>
        <w:t>AI feature families</w:t>
      </w:r>
    </w:p>
    <w:p>
      <w:r>
        <w:rPr>
          <w:b/>
        </w:rPr>
        <w:t>Facility AI:</w:t>
      </w:r>
      <w:r>
        <w:t xml:space="preserve"> predictive maintenance, work-order triage, inspection defect assistance, anomaly cards, and operational copilot.</w:t>
      </w:r>
    </w:p>
    <w:p>
      <w:r>
        <w:rPr>
          <w:b/>
        </w:rPr>
        <w:t>Estate AI:</w:t>
      </w:r>
      <w:r>
        <w:t xml:space="preserve"> resident chatbot, request triage, arrears/reminder timing suggestions, communication drafting/translation, investor/lead assistance.</w:t>
      </w:r>
    </w:p>
    <w:p>
      <w:r>
        <w:rPr>
          <w:b/>
        </w:rPr>
        <w:t>Shared AI:</w:t>
      </w:r>
      <w:r>
        <w:t xml:space="preserve"> grounded reporting, document extraction, document search, provider routing, and interaction evaluation.</w:t>
      </w:r>
    </w:p>
    <w:p>
      <w:pPr>
        <w:pStyle w:val="Heading2"/>
      </w:pPr>
      <w:r>
        <w:t>AI safety rules</w:t>
      </w:r>
    </w:p>
    <w:p>
      <w:pPr>
        <w:pStyle w:val="ListBullet"/>
      </w:pPr>
      <w:r>
        <w:t>AI never changes a schedule, payment, permission, security action, or outbound message without the required human approval.</w:t>
      </w:r>
    </w:p>
    <w:p>
      <w:pPr>
        <w:pStyle w:val="ListBullet"/>
      </w:pPr>
      <w:r>
        <w:t>Retrieval must apply tenant scope before results are generated.</w:t>
      </w:r>
    </w:p>
    <w:p>
      <w:pPr>
        <w:pStyle w:val="ListBullet"/>
      </w:pPr>
      <w:r>
        <w:t>Sensitive data must be redacted where the use case does not require raw values.</w:t>
      </w:r>
    </w:p>
    <w:p>
      <w:pPr>
        <w:pStyle w:val="ListBullet"/>
      </w:pPr>
      <w:r>
        <w:t>Security or biometric AI requires DPO/security approval and a completed DPIA before activation.</w:t>
      </w:r>
    </w:p>
    <w:p>
      <w:pPr>
        <w:pStyle w:val="ListBullet"/>
      </w:pPr>
      <w:r>
        <w:t>Evaluation datasets, scores, overrides, and provider incidents are retained for review.</w:t>
      </w:r>
    </w:p>
    <w:p>
      <w:pPr>
        <w:pStyle w:val="Heading1"/>
      </w:pPr>
      <w:r>
        <w:t>8. Nigeria pilot requirements</w:t>
      </w:r>
    </w:p>
    <w:p>
      <w:pPr>
        <w:pStyle w:val="ListBullet"/>
      </w:pPr>
      <w:r>
        <w:t>Default currency: NGN; minor-unit arithmetic for all money.</w:t>
      </w:r>
    </w:p>
    <w:p>
      <w:pPr>
        <w:pStyle w:val="ListBullet"/>
      </w:pPr>
      <w:r>
        <w:t>Paystack primary and Flutterwave fallback, subject to provider selection and credentials.</w:t>
      </w:r>
    </w:p>
    <w:p>
      <w:pPr>
        <w:pStyle w:val="ListBullet"/>
      </w:pPr>
      <w:r>
        <w:t>Termii SMS sender and delivery status.</w:t>
      </w:r>
    </w:p>
    <w:p>
      <w:pPr>
        <w:pStyle w:val="ListBullet"/>
      </w:pPr>
      <w:r>
        <w:t>WhatsApp Business phone-number ID, access token, opt-in, and callback verification.</w:t>
      </w:r>
    </w:p>
    <w:p>
      <w:pPr>
        <w:pStyle w:val="ListBullet"/>
      </w:pPr>
      <w:r>
        <w:t>Resend verified sending domain and EMAIL_FROM.</w:t>
      </w:r>
    </w:p>
    <w:p>
      <w:pPr>
        <w:pStyle w:val="ListBullet"/>
      </w:pPr>
      <w:r>
        <w:t>Nigeria-region primary data where provider support exists; cross-border processing requires legal/DPO review.</w:t>
      </w:r>
    </w:p>
    <w:p>
      <w:pPr>
        <w:pStyle w:val="ListBullet"/>
      </w:pPr>
      <w:r>
        <w:t>NDPA processing register, consent records, retention schedules, subject access/deletion/anonymisation workflows, and DPIA evidence.</w:t>
      </w:r>
    </w:p>
    <w:p>
      <w:pPr>
        <w:pStyle w:val="ListBullet"/>
      </w:pPr>
      <w:r>
        <w:t>PWA/offline-first pilot; native iOS/Android distribution follows reliability proof and account ownership.</w:t>
      </w:r>
    </w:p>
    <w:p>
      <w:pPr>
        <w:pStyle w:val="ListBullet"/>
      </w:pPr>
      <w:r>
        <w:t>English at launch; Yoruba, Hausa, and Igbo are a planned localization tranche after UAT.</w:t>
      </w:r>
    </w:p>
    <w:p>
      <w:pPr>
        <w:pStyle w:val="Heading1"/>
      </w:pPr>
      <w:r>
        <w:t>9. Data and architecture requirements</w:t>
      </w:r>
    </w:p>
    <w:p>
      <w:pPr>
        <w:pStyle w:val="Heading2"/>
      </w:pPr>
      <w:r>
        <w:t>Tenant model</w:t>
      </w:r>
    </w:p>
    <w:p>
      <w:r>
        <w:t>Pilot baseline: one tenant per operating company; estates are child scopes. Every durable row, object path, search namespace, AI embedding, audit event, and provider record carries tenant scope.</w:t>
      </w:r>
    </w:p>
    <w:p>
      <w:pPr>
        <w:pStyle w:val="Heading2"/>
      </w:pPr>
      <w:r>
        <w:t>Persistence</w:t>
      </w:r>
    </w:p>
    <w:p>
      <w:pPr>
        <w:pStyle w:val="ListBullet"/>
      </w:pPr>
      <w:r>
        <w:t>PostgreSQL is the system of record.</w:t>
      </w:r>
    </w:p>
    <w:p>
      <w:pPr>
        <w:pStyle w:val="ListBullet"/>
      </w:pPr>
      <w:r>
        <w:t>Migrations are versioned and tracked in schema_migrations.</w:t>
      </w:r>
    </w:p>
    <w:p>
      <w:pPr>
        <w:pStyle w:val="ListBullet"/>
      </w:pPr>
      <w:r>
        <w:t>RLS uses transaction-local app.tenant_id.</w:t>
      </w:r>
    </w:p>
    <w:p>
      <w:pPr>
        <w:pStyle w:val="ListBullet"/>
      </w:pPr>
      <w:r>
        <w:t>Platform break-glass access is explicit and audited.</w:t>
      </w:r>
    </w:p>
    <w:p>
      <w:pPr>
        <w:pStyle w:val="ListBullet"/>
      </w:pPr>
      <w:r>
        <w:t>Seed data is demo-only and never a production persistence strategy.</w:t>
      </w:r>
    </w:p>
    <w:p>
      <w:pPr>
        <w:pStyle w:val="ListBullet"/>
      </w:pPr>
      <w:r>
        <w:t>Object storage is private, tenant-scoped, and accessed through short-lived authorized URLs.</w:t>
      </w:r>
    </w:p>
    <w:p>
      <w:pPr>
        <w:pStyle w:val="Heading2"/>
      </w:pPr>
      <w:r>
        <w:t>API</w:t>
      </w:r>
    </w:p>
    <w:p>
      <w:pPr>
        <w:pStyle w:val="ListBullet"/>
      </w:pPr>
      <w:r>
        <w:t>Versioned mobile API under /api/v1.</w:t>
      </w:r>
    </w:p>
    <w:p>
      <w:pPr>
        <w:pStyle w:val="ListBullet"/>
      </w:pPr>
      <w:r>
        <w:t>Request schemas validate body, query, headers, and size limits.</w:t>
      </w:r>
    </w:p>
    <w:p>
      <w:pPr>
        <w:pStyle w:val="ListBullet"/>
      </w:pPr>
      <w:r>
        <w:t>Idempotency keys are mandatory for replayable mutations.</w:t>
      </w:r>
    </w:p>
    <w:p>
      <w:pPr>
        <w:pStyle w:val="ListBullet"/>
      </w:pPr>
      <w:r>
        <w:t>Errors are safe, opaque where authorization is concerned, and include request IDs.</w:t>
      </w:r>
    </w:p>
    <w:p>
      <w:pPr>
        <w:pStyle w:val="Heading1"/>
      </w:pPr>
      <w:r>
        <w:t>10. Security, privacy, and audit</w:t>
      </w:r>
    </w:p>
    <w:p>
      <w:pPr>
        <w:pStyle w:val="ListBullet"/>
      </w:pPr>
      <w:r>
        <w:t>Clerk session verification and MFA policy for privileged roles.</w:t>
      </w:r>
    </w:p>
    <w:p>
      <w:pPr>
        <w:pStyle w:val="ListBullet"/>
      </w:pPr>
      <w:r>
        <w:t>Authorization checks are repeated server-side for every read and write.</w:t>
      </w:r>
    </w:p>
    <w:p>
      <w:pPr>
        <w:pStyle w:val="ListBullet"/>
      </w:pPr>
      <w:r>
        <w:t>Financial, security, permission, authentication, consent, retention, provider, and AI override events are durable and searchable.</w:t>
      </w:r>
    </w:p>
    <w:p>
      <w:pPr>
        <w:pStyle w:val="ListBullet"/>
      </w:pPr>
      <w:r>
        <w:t>Audit export supports incident and regulator workflows without exposing unrelated tenants.</w:t>
      </w:r>
    </w:p>
    <w:p>
      <w:pPr>
        <w:pStyle w:val="ListBullet"/>
      </w:pPr>
      <w:r>
        <w:t>Retention jobs support delete or anonymise modes and require DPO-approved policy inputs.</w:t>
      </w:r>
    </w:p>
    <w:p>
      <w:pPr>
        <w:pStyle w:val="ListBullet"/>
      </w:pPr>
      <w:r>
        <w:t>No hard delete for regulated operational history unless the approved retention policy allows it.</w:t>
      </w:r>
    </w:p>
    <w:p>
      <w:pPr>
        <w:pStyle w:val="ListBullet"/>
      </w:pPr>
      <w:r>
        <w:t>Secrets remain in Vercel environment variables or approved secret management; never commit values.</w:t>
      </w:r>
    </w:p>
    <w:p>
      <w:pPr>
        <w:pStyle w:val="Heading1"/>
      </w:pPr>
      <w:r>
        <w:t>11. Release and operations</w:t>
      </w:r>
    </w:p>
    <w:p>
      <w:pPr>
        <w:pStyle w:val="Heading2"/>
      </w:pPr>
      <w:r>
        <w:t>Required quality gates</w:t>
      </w:r>
    </w:p>
    <w:p>
      <w:pPr>
        <w:pStyle w:val="ListBullet"/>
      </w:pPr>
      <w:r>
        <w:t>TypeScript, lint, unit/integration tests, tenant-isolation tests, and production dependency audit.</w:t>
      </w:r>
    </w:p>
    <w:p>
      <w:pPr>
        <w:pStyle w:val="ListBullet"/>
      </w:pPr>
      <w:r>
        <w:t>Browser E2E for sign-in, role scope, work-order mutation, payment webhook replay, offline sync, upload authorization, consent withdrawal, and AI kill switch.</w:t>
      </w:r>
    </w:p>
    <w:p>
      <w:pPr>
        <w:pStyle w:val="ListBullet"/>
      </w:pPr>
      <w:r>
        <w:t>Accessibility scan with axe for primary shells and critical flows.</w:t>
      </w:r>
    </w:p>
    <w:p>
      <w:pPr>
        <w:pStyle w:val="ListBullet"/>
      </w:pPr>
      <w:r>
        <w:t>Staging load tests for API health, sync, payment webhooks, reconciliation, and queue processing.</w:t>
      </w:r>
    </w:p>
    <w:p>
      <w:pPr>
        <w:pStyle w:val="ListBullet"/>
      </w:pPr>
      <w:r>
        <w:t>Security/dependency/container scans.</w:t>
      </w:r>
    </w:p>
    <w:p>
      <w:pPr>
        <w:pStyle w:val="ListBullet"/>
      </w:pPr>
      <w:r>
        <w:t>Backup restore into an isolated Neon branch.</w:t>
      </w:r>
    </w:p>
    <w:p>
      <w:pPr>
        <w:pStyle w:val="ListBullet"/>
      </w:pPr>
      <w:r>
        <w:t>Staging promotion only after UAT and observability checks.</w:t>
      </w:r>
    </w:p>
    <w:p>
      <w:pPr>
        <w:pStyle w:val="ListBullet"/>
      </w:pPr>
      <w:r>
        <w:t>Rollback procedure documented and rehearsed.</w:t>
      </w:r>
    </w:p>
    <w:p>
      <w:pPr>
        <w:pStyle w:val="Heading2"/>
      </w:pPr>
      <w:r>
        <w:t>Observability</w:t>
      </w:r>
    </w:p>
    <w:p>
      <w:pPr>
        <w:pStyle w:val="ListBullet"/>
      </w:pPr>
      <w:r>
        <w:t>Structured logs with request ID, tenant-safe identifiers, route, status, latency, and provider correlation ID.</w:t>
      </w:r>
    </w:p>
    <w:p>
      <w:pPr>
        <w:pStyle w:val="ListBullet"/>
      </w:pPr>
      <w:r>
        <w:t>Alerts for webhook failures, queue dead letters, reconciliation exceptions, SOS latency, AI provider degradation, budget exhaustion, and RLS test failures.</w:t>
      </w:r>
    </w:p>
    <w:p>
      <w:pPr>
        <w:pStyle w:val="ListBullet"/>
      </w:pPr>
      <w:r>
        <w:t>No secrets, raw payment credentials, or unnecessary personal data in logs.</w:t>
      </w:r>
    </w:p>
    <w:p>
      <w:pPr>
        <w:pStyle w:val="Heading1"/>
      </w:pPr>
      <w:r>
        <w:t>12. Delivery phases</w:t>
      </w:r>
    </w:p>
    <w:p>
      <w:pPr>
        <w:pStyle w:val="Heading2"/>
      </w:pPr>
      <w:r>
        <w:t>Phase 0 — production foundation</w:t>
      </w:r>
    </w:p>
    <w:p>
      <w:r>
        <w:t>Provision Neon, configure Clerk/MFA, Blob, providers, secrets, migrations, RLS verification, durable repository cutover, backup/restore, and staging environment.</w:t>
      </w:r>
    </w:p>
    <w:p>
      <w:pPr>
        <w:pStyle w:val="Heading2"/>
      </w:pPr>
      <w:r>
        <w:t>Phase 1 — pilot MVP</w:t>
      </w:r>
    </w:p>
    <w:p>
      <w:r>
        <w:t>Deliver core shared platform, assets, PPM, work orders, vendors, reporting, mobile/offline flows, billing/payments, residents, requests, announcements, notifications, consent, and the shared AI safety gateway.</w:t>
      </w:r>
    </w:p>
    <w:p>
      <w:pPr>
        <w:pStyle w:val="Heading2"/>
      </w:pPr>
      <w:r>
        <w:t>Phase 2 — committed expansion</w:t>
      </w:r>
    </w:p>
    <w:p>
      <w:r>
        <w:t>Deliver spaces, inspections/compliance, richer estate operations, investor views, construction depth, document intelligence, anomaly/predictive features, and provider reliability automation.</w:t>
      </w:r>
    </w:p>
    <w:p>
      <w:pPr>
        <w:pStyle w:val="Heading2"/>
      </w:pPr>
      <w:r>
        <w:t>Phase 3 — conditional scale</w:t>
      </w:r>
    </w:p>
    <w:p>
      <w:r>
        <w:t>Deliver additional AI features, localization, native distribution, advanced embeddings/reranking, marketplace payouts, and broader multi-operator scale only after sign-off and evidence.</w:t>
      </w:r>
    </w:p>
    <w:p>
      <w:pPr>
        <w:pStyle w:val="Heading1"/>
      </w:pPr>
      <w:r>
        <w:t>13. Launch acceptance checklist</w:t>
      </w:r>
    </w:p>
    <w:p>
      <w:r>
        <w:t>The pilot is launch-ready only when all are true:</w:t>
      </w:r>
    </w:p>
    <w:p>
      <w:pPr>
        <w:pStyle w:val="ListBullet"/>
      </w:pPr>
      <w:r>
        <w:t>Real tenant UUIDs and operator hierarchy are approved.</w:t>
      </w:r>
    </w:p>
    <w:p>
      <w:pPr>
        <w:pStyle w:val="ListBullet"/>
      </w:pPr>
      <w:r>
        <w:t>Neon staging and production branches exist, migrations are applied, and RLS cross-tenant tests pass.</w:t>
      </w:r>
    </w:p>
    <w:p>
      <w:pPr>
        <w:pStyle w:val="ListBullet"/>
      </w:pPr>
      <w:r>
        <w:t>All production secrets are configured and rotated through the approved process.</w:t>
      </w:r>
    </w:p>
    <w:p>
      <w:pPr>
        <w:pStyle w:val="ListBullet"/>
      </w:pPr>
      <w:r>
        <w:t>Clerk MFA, provider webhooks, Blob access, and callback signatures are verified.</w:t>
      </w:r>
    </w:p>
    <w:p>
      <w:pPr>
        <w:pStyle w:val="ListBullet"/>
      </w:pPr>
      <w:r>
        <w:t>Payments, partial payments, reconciliation, refunds, chargebacks, and approval trails pass UAT.</w:t>
      </w:r>
    </w:p>
    <w:p>
      <w:pPr>
        <w:pStyle w:val="ListBullet"/>
      </w:pPr>
      <w:r>
        <w:t>Communication retry/dead-letter and manager approval flows pass UAT.</w:t>
      </w:r>
    </w:p>
    <w:p>
      <w:pPr>
        <w:pStyle w:val="ListBullet"/>
      </w:pPr>
      <w:r>
        <w:t>Offline sync, media upload, conflict handling, and retention controls pass UAT.</w:t>
      </w:r>
    </w:p>
    <w:p>
      <w:pPr>
        <w:pStyle w:val="ListBullet"/>
      </w:pPr>
      <w:r>
        <w:t>AI feature budgets, kill switches, retrieval isolation, evaluation, confidence, and overrides pass UAT.</w:t>
      </w:r>
    </w:p>
    <w:p>
      <w:pPr>
        <w:pStyle w:val="ListBullet"/>
      </w:pPr>
      <w:r>
        <w:t>Backup restoration, load, accessibility, security, and rollback checks pass.</w:t>
      </w:r>
    </w:p>
    <w:p>
      <w:pPr>
        <w:pStyle w:val="ListBullet"/>
      </w:pPr>
      <w:r>
        <w:t>Client, finance, operations, security, legal, and DPO sign-offs are recorded.</w:t>
      </w:r>
    </w:p>
    <w:p>
      <w:pPr>
        <w:pStyle w:val="Heading1"/>
      </w:pPr>
      <w:r>
        <w:t>14. Explicit non-goals for the Lagos pilot</w:t>
      </w:r>
    </w:p>
    <w:p>
      <w:pPr>
        <w:pStyle w:val="ListBullet"/>
      </w:pPr>
      <w:r>
        <w:t>Automatic marketplace payouts before KYC and reconciliation approval.</w:t>
      </w:r>
    </w:p>
    <w:p>
      <w:pPr>
        <w:pStyle w:val="ListBullet"/>
      </w:pPr>
      <w:r>
        <w:t>Unreviewed AI automation of financial, security, permission, or outbound communication actions.</w:t>
      </w:r>
    </w:p>
    <w:p>
      <w:pPr>
        <w:pStyle w:val="ListBullet"/>
      </w:pPr>
      <w:r>
        <w:t>Native app-store launch before offline and push reliability is proven.</w:t>
      </w:r>
    </w:p>
    <w:p>
      <w:pPr>
        <w:pStyle w:val="ListBullet"/>
      </w:pPr>
      <w:r>
        <w:t>Multi-country residency guarantees before provider/legal review.</w:t>
      </w:r>
    </w:p>
    <w:p>
      <w:pPr>
        <w:pStyle w:val="ListBullet"/>
      </w:pPr>
      <w:r>
        <w:t>Treating seed fixtures or the in-memory store as production persistence.</w:t>
      </w:r>
    </w:p>
    <w:p>
      <w:pPr>
        <w:pStyle w:val="Heading1"/>
      </w:pPr>
      <w:r>
        <w:t>15. Traceability and source documents</w:t>
      </w:r>
    </w:p>
    <w:p>
      <w:r>
        <w:t>This master PRD consolidates the detailed requirements and architecture records in:</w:t>
      </w:r>
    </w:p>
    <w:p>
      <w:pPr>
        <w:pStyle w:val="ListBullet"/>
      </w:pPr>
      <w:r>
        <w:t>docs/prd-analysis/requirements-catalog.md</w:t>
      </w:r>
    </w:p>
    <w:p>
      <w:pPr>
        <w:pStyle w:val="ListBullet"/>
      </w:pPr>
      <w:r>
        <w:t>docs/prd-analysis/architecture-nfr.md</w:t>
      </w:r>
    </w:p>
    <w:p>
      <w:pPr>
        <w:pStyle w:val="ListBullet"/>
      </w:pPr>
      <w:r>
        <w:t>docs/prd-analysis/domain-model.md</w:t>
      </w:r>
    </w:p>
    <w:p>
      <w:pPr>
        <w:pStyle w:val="ListBullet"/>
      </w:pPr>
      <w:r>
        <w:t>docs/prd-analysis/information-architecture.md</w:t>
      </w:r>
    </w:p>
    <w:p>
      <w:pPr>
        <w:pStyle w:val="ListBullet"/>
      </w:pPr>
      <w:r>
        <w:t>docs/prd-analysis/rbac-permissions.md</w:t>
      </w:r>
    </w:p>
    <w:p>
      <w:pPr>
        <w:pStyle w:val="ListBullet"/>
      </w:pPr>
      <w:r>
        <w:t>docs/prd-analysis/state-machines.md</w:t>
      </w:r>
    </w:p>
    <w:p>
      <w:pPr>
        <w:pStyle w:val="ListBullet"/>
      </w:pPr>
      <w:r>
        <w:t>docs/PRODUCT_DECISIONS.md</w:t>
      </w:r>
    </w:p>
    <w:p>
      <w:pPr>
        <w:pStyle w:val="ListBullet"/>
      </w:pPr>
      <w:r>
        <w:t>docs/PRODUCTION_RUNBOOK.md</w:t>
      </w:r>
    </w:p>
    <w:p>
      <w:pPr>
        <w:pStyle w:val="ListBullet"/>
      </w:pPr>
      <w:r>
        <w:t>docs/PRODUCTION_SIGNOFF.md</w:t>
      </w:r>
    </w:p>
    <w:p>
      <w:r>
        <w:t>Where this document conflicts with a signed client decision, the signed decision controls and this PRD must be versioned accordingly.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Propbrew confidential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6"/>
      </w:rPr>
      <w:t>PROPBREW  |  MASTER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Propbrew Master Product Requirements Document</dc:title>
  <dc:subject>Product requirements and launch acceptance baseline</dc:subject>
  <dc:creator>Propbrew Product Team</dc:creator>
  <cp:keywords>Propbrew, PRD, real estate operations, Nigeria, product requirements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